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F22" w:rsidRDefault="00767F22">
      <w:pPr>
        <w:pStyle w:val="ConsPlusTitle"/>
        <w:jc w:val="center"/>
        <w:outlineLvl w:val="0"/>
      </w:pPr>
      <w:bookmarkStart w:id="0" w:name="_GoBack"/>
      <w:bookmarkEnd w:id="0"/>
      <w:r>
        <w:t>УПРАВЛЕНИЕ АРХИТЕКТУРЫ И ГРАДОСТРОИТЕЛЬСТВА</w:t>
      </w:r>
    </w:p>
    <w:p w:rsidR="00767F22" w:rsidRDefault="00767F22">
      <w:pPr>
        <w:pStyle w:val="ConsPlusTitle"/>
        <w:jc w:val="center"/>
      </w:pPr>
      <w:r>
        <w:t>ВОРОНЕЖСКОЙ ОБЛАСТИ</w:t>
      </w:r>
    </w:p>
    <w:p w:rsidR="00767F22" w:rsidRDefault="00767F22">
      <w:pPr>
        <w:pStyle w:val="ConsPlusTitle"/>
        <w:jc w:val="center"/>
      </w:pPr>
    </w:p>
    <w:p w:rsidR="00767F22" w:rsidRDefault="00767F22">
      <w:pPr>
        <w:pStyle w:val="ConsPlusTitle"/>
        <w:jc w:val="center"/>
      </w:pPr>
      <w:r>
        <w:t>ПРИКАЗ</w:t>
      </w:r>
    </w:p>
    <w:p w:rsidR="00767F22" w:rsidRDefault="00767F22">
      <w:pPr>
        <w:pStyle w:val="ConsPlusTitle"/>
        <w:jc w:val="center"/>
      </w:pPr>
      <w:r>
        <w:t>от 9 октября 2017 г. N 45-01-04/115</w:t>
      </w:r>
    </w:p>
    <w:p w:rsidR="00767F22" w:rsidRDefault="00767F22">
      <w:pPr>
        <w:pStyle w:val="ConsPlusTitle"/>
        <w:jc w:val="center"/>
      </w:pPr>
    </w:p>
    <w:p w:rsidR="00767F22" w:rsidRDefault="00767F22">
      <w:pPr>
        <w:pStyle w:val="ConsPlusTitle"/>
        <w:jc w:val="center"/>
      </w:pPr>
      <w:r>
        <w:t>ОБ УТВЕРЖДЕНИИ РЕГИОНАЛЬНЫХ НОРМАТИВОВ ГРАДОСТРОИТЕЛЬНОГО</w:t>
      </w:r>
    </w:p>
    <w:p w:rsidR="00767F22" w:rsidRDefault="00767F22">
      <w:pPr>
        <w:pStyle w:val="ConsPlusTitle"/>
        <w:jc w:val="center"/>
      </w:pPr>
      <w:r>
        <w:t>ПРОЕКТИРОВАНИЯ ВОРОНЕЖСКОЙ ОБЛАСТИ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r>
        <w:t xml:space="preserve">В целях актуализации региональных нормативов градостроительного проектирования Воронежской области, в соответствии с Градостроительным </w:t>
      </w:r>
      <w:hyperlink r:id="rId5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6" w:history="1">
        <w:r>
          <w:rPr>
            <w:color w:val="0000FF"/>
          </w:rPr>
          <w:t>Законом</w:t>
        </w:r>
      </w:hyperlink>
      <w:r>
        <w:t xml:space="preserve"> Воронежской области от 07.07.2006 N 61-ОЗ "О регулировании градостроительной деятельности в Воронежской области" и </w:t>
      </w:r>
      <w:hyperlink r:id="rId7" w:history="1">
        <w:r>
          <w:rPr>
            <w:color w:val="0000FF"/>
          </w:rPr>
          <w:t>пунктом 3.1.4</w:t>
        </w:r>
      </w:hyperlink>
      <w:r>
        <w:t xml:space="preserve"> Положения об управлении архитектуры и градостроительства Воронежской области, утвержденного постановлением правительства Воронежской области от 31.12.2014 N 1240, приказываю: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1. Утвердить прилагаемые региональные </w:t>
      </w:r>
      <w:hyperlink w:anchor="P35" w:history="1">
        <w:r>
          <w:rPr>
            <w:color w:val="0000FF"/>
          </w:rPr>
          <w:t>нормативы</w:t>
        </w:r>
      </w:hyperlink>
      <w:r>
        <w:t xml:space="preserve"> градостроительного проектирования Воронежской области.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2. Отделу развития архитектурной деятельности обеспечить: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2.1. Опубликование настоящего приказа в печатных средствах массовой информации, установленных для официального опубликования правовых актов органов государственной власти Воронежской области, и размещение в информационной системе "Портал Воронежской области в сети Интернет".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2.2. Размещение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8" w:history="1">
        <w:r>
          <w:rPr>
            <w:color w:val="0000FF"/>
          </w:rPr>
          <w:t>приказ</w:t>
        </w:r>
      </w:hyperlink>
      <w:r>
        <w:t xml:space="preserve"> управления архитектуры и градостроительства Воронежской области от 01.11.2016 N 45-01-04/433 "Об утверждении региональных нормативов градостроительного проектирования Воронежской области".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4. Настоящий приказ вступает в силу со дня его официального опубликования.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5. Контроль за исполнением настоящего приказа оставляю за собой.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jc w:val="right"/>
      </w:pPr>
      <w:r>
        <w:t>Руководитель управления</w:t>
      </w:r>
    </w:p>
    <w:p w:rsidR="00767F22" w:rsidRDefault="00767F22">
      <w:pPr>
        <w:pStyle w:val="ConsPlusNormal"/>
        <w:jc w:val="right"/>
      </w:pPr>
      <w:r>
        <w:t>архитектуры и градостроительства</w:t>
      </w:r>
    </w:p>
    <w:p w:rsidR="00767F22" w:rsidRDefault="00767F22">
      <w:pPr>
        <w:pStyle w:val="ConsPlusNormal"/>
        <w:jc w:val="right"/>
      </w:pPr>
      <w:r>
        <w:t>Воронежской области</w:t>
      </w:r>
    </w:p>
    <w:p w:rsidR="00767F22" w:rsidRDefault="00767F22">
      <w:pPr>
        <w:pStyle w:val="ConsPlusNormal"/>
        <w:jc w:val="right"/>
      </w:pPr>
      <w:r>
        <w:t>М.В.РАКОВА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jc w:val="right"/>
        <w:outlineLvl w:val="0"/>
      </w:pPr>
      <w:r>
        <w:lastRenderedPageBreak/>
        <w:t>Утверждены</w:t>
      </w:r>
    </w:p>
    <w:p w:rsidR="00767F22" w:rsidRDefault="00767F22">
      <w:pPr>
        <w:pStyle w:val="ConsPlusNormal"/>
        <w:jc w:val="right"/>
      </w:pPr>
      <w:r>
        <w:t>приказом</w:t>
      </w:r>
    </w:p>
    <w:p w:rsidR="00767F22" w:rsidRDefault="00767F22">
      <w:pPr>
        <w:pStyle w:val="ConsPlusNormal"/>
        <w:jc w:val="right"/>
      </w:pPr>
      <w:r>
        <w:t>управления архитектуры</w:t>
      </w:r>
    </w:p>
    <w:p w:rsidR="00767F22" w:rsidRDefault="00767F22">
      <w:pPr>
        <w:pStyle w:val="ConsPlusNormal"/>
        <w:jc w:val="right"/>
      </w:pPr>
      <w:r>
        <w:t>и градостроительства</w:t>
      </w:r>
    </w:p>
    <w:p w:rsidR="00767F22" w:rsidRDefault="00767F22">
      <w:pPr>
        <w:pStyle w:val="ConsPlusNormal"/>
        <w:jc w:val="right"/>
      </w:pPr>
      <w:r>
        <w:t>Воронежской области</w:t>
      </w:r>
    </w:p>
    <w:p w:rsidR="00767F22" w:rsidRDefault="00767F22">
      <w:pPr>
        <w:pStyle w:val="ConsPlusNormal"/>
        <w:jc w:val="right"/>
      </w:pPr>
      <w:r>
        <w:t>от 09.10.2017 N 45-01-04/115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Title"/>
        <w:jc w:val="center"/>
      </w:pPr>
      <w:bookmarkStart w:id="1" w:name="P35"/>
      <w:bookmarkEnd w:id="1"/>
      <w:r>
        <w:t>РЕГИОНАЛЬНЫЕ НОРМАТИВЫ</w:t>
      </w:r>
    </w:p>
    <w:p w:rsidR="00767F22" w:rsidRDefault="00767F22">
      <w:pPr>
        <w:pStyle w:val="ConsPlusTitle"/>
        <w:jc w:val="center"/>
      </w:pPr>
      <w:r>
        <w:t>ГРАДОСТРОИТЕЛЬНОГО ПРОЕКТИРОВАНИЯ ВОРОНЕЖСКОЙ ОБЛАСТИ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1"/>
      </w:pPr>
      <w:bookmarkStart w:id="2" w:name="P38"/>
      <w:bookmarkEnd w:id="2"/>
      <w:r>
        <w:t>1. Основная часть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2"/>
      </w:pPr>
      <w:r>
        <w:t>1.1. Общие положения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r>
        <w:t>1.1.1. Региональные нормативы градостроительного проектирования Воронежской области (далее - РНГП) разработаны в соответствии с законодательством Российской Федерации и Воронежской области, нормативно-правовыми и нормативно-техническими документами в целях реализации полномочий органов государственной власти Воронежской области в сфере градостроительной деятельности. РНГП направлены на конкретизацию и развитие норм действующего федерального законодательства в сфере градостроительной деятельности, на повышение благоприятных условий жизни населения Воронежской области, на устойчивое развитие территорий Воронежской области с учетом социально-экономических, территориальных и иных особенностей муниципальных образований и населенных пунктов области, на обеспечение соответствия средовых характеристик населенных пунктов современным стандартам качества, а также на ограничение негативного воздействия хозяйственной и иной деятельности на окружающую среду в интересах настоящего и будущего поколений.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1.1.2. РНГП разработаны с учетом административно-территориального устройства Воронежской области, социально-демографического состава и плотности населения муниципальных образований Воронежской области, природно-климатических и иных особенностей Воронежской области, стратегий, программ и планов социально-экономического развития Воронежской области, предложений органов местного самоуправления и заинтересованных лиц, а также с учетом утвержденных документов территориального планирования и градостроительного зонирования муниципальных образований и населенных пунктов Воронежской области.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1.1.3. РНГП содержат совокупность расчетных показателей минимально допустимого уровня обеспеченности объектами регионального значения населения Воронежской области и расчетных показателей максимально допустимого уровня территориальной доступности таких объектов для населения Воронежской области.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1.1.4. Настоящие РНГП устанавливают также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максимального допустимого уровня территориальной доступности таких объектов для населения муниципальных образований Воронежской области.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1.1.5. Согласование комплекса необходимых инженерно-технических и организационных мероприятий по обеспечению пожарной безопасности для объектов защиты, в отношении которых отсутствуют требования пожарной безопасности, установленные нормативными правовыми актами Российской Федерации и нормативными документами по пожарной безопасности, производится в порядке, установленном </w:t>
      </w:r>
      <w:hyperlink r:id="rId9" w:history="1">
        <w:r>
          <w:rPr>
            <w:color w:val="0000FF"/>
          </w:rPr>
          <w:t>Приказом</w:t>
        </w:r>
      </w:hyperlink>
      <w:r>
        <w:t xml:space="preserve"> МЧС России от 28 ноября 2011 года N 710 "Об утверждении Административного регламента Министерства Российской Федерации по делам гражданской обороны, чрезвычайным ситуациям и ликвидации последствий </w:t>
      </w:r>
      <w:r>
        <w:lastRenderedPageBreak/>
        <w:t>стихийных бедствий предоставления государственной услуги по согласованию специальных технических условий для объектов, в отношении которых отсутствуют требования пожарной безопасности, установленные нормативными правовыми актами Российской Федерации и нормативными документами по пожарной безопасности, отражающих специфику обеспечения их пожарной безопасности и содержащих комплекс необходимых инженерно-технических и организационных мероприятий по обеспечению их пожарной безопасности".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1.1.6. При планировке и застройке городских округов, городских и сельских поселений, а также проектировании объектов капитального строительства следует соблюдать требования по обеспечению доступности жилых объектов и объектов социальной инфраструктуры для инвалидов и маломобильных групп населения: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от 24.11.1995 N 181-ФЗ "О социальной защите инвалидов в Российской Федерации", </w:t>
      </w:r>
      <w:hyperlink r:id="rId11" w:history="1">
        <w:r>
          <w:rPr>
            <w:color w:val="0000FF"/>
          </w:rPr>
          <w:t>СП 59.13330.2016</w:t>
        </w:r>
      </w:hyperlink>
      <w:r>
        <w:t xml:space="preserve">. Свод правил. Доступность зданий и сооружений для маломобильных групп населения. Актуализированная редакция СНиП 35-01-2001, </w:t>
      </w:r>
      <w:hyperlink r:id="rId12" w:history="1">
        <w:r>
          <w:rPr>
            <w:color w:val="0000FF"/>
          </w:rPr>
          <w:t>СП 140.13330.2012</w:t>
        </w:r>
      </w:hyperlink>
      <w:r>
        <w:t xml:space="preserve">. Свод правил. Городская среда. Правила проектирования для маломобильных групп населения, </w:t>
      </w:r>
      <w:hyperlink r:id="rId13" w:history="1">
        <w:r>
          <w:rPr>
            <w:color w:val="0000FF"/>
          </w:rPr>
          <w:t>СП 35-101-2001</w:t>
        </w:r>
      </w:hyperlink>
      <w:r>
        <w:t xml:space="preserve">. Проектирование зданий и сооружений с учетом доступности для маломобильных групп населения. Общие положения, </w:t>
      </w:r>
      <w:hyperlink r:id="rId14" w:history="1">
        <w:r>
          <w:rPr>
            <w:color w:val="0000FF"/>
          </w:rPr>
          <w:t>СП 35-102-2001</w:t>
        </w:r>
      </w:hyperlink>
      <w:r>
        <w:t xml:space="preserve">. Жилая среда с планировочными элементами, доступными инвалидам, </w:t>
      </w:r>
      <w:hyperlink r:id="rId15" w:history="1">
        <w:r>
          <w:rPr>
            <w:color w:val="0000FF"/>
          </w:rPr>
          <w:t>СП 35-103-2001</w:t>
        </w:r>
      </w:hyperlink>
      <w:r>
        <w:t xml:space="preserve"> Общественные здания и сооружения, доступные маломобильным посетителям, </w:t>
      </w:r>
      <w:hyperlink r:id="rId16" w:history="1">
        <w:r>
          <w:rPr>
            <w:color w:val="0000FF"/>
          </w:rPr>
          <w:t>СП 35-105-2002</w:t>
        </w:r>
      </w:hyperlink>
      <w:r>
        <w:t xml:space="preserve">. Реконструкция городской застройки с учетом доступности для инвалидов и других маломобильных групп населения, </w:t>
      </w:r>
      <w:hyperlink r:id="rId17" w:history="1">
        <w:r>
          <w:rPr>
            <w:color w:val="0000FF"/>
          </w:rPr>
          <w:t>РДС 35-201-99</w:t>
        </w:r>
      </w:hyperlink>
      <w:r>
        <w:t>. Порядок реализации требований доступности для инвалидов к объектам социальной инфраструктуры.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1.1.7. По вопросам, не рассматриваемым в РНГП, следует руководствоваться действующим законодательством Российской Федерации и Воронежской области. В случае отмены или изменения документов, перечень которых приведен в </w:t>
      </w:r>
      <w:hyperlink w:anchor="P2161" w:history="1">
        <w:r>
          <w:rPr>
            <w:color w:val="0000FF"/>
          </w:rPr>
          <w:t>разделе 2.2</w:t>
        </w:r>
      </w:hyperlink>
      <w:r>
        <w:t xml:space="preserve"> настоящих РНГП, следует руководствоваться документами, вводимыми взамен отмененных.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2"/>
      </w:pPr>
      <w:r>
        <w:t>1.2. Планировочная организация территории муниципальных образований, входящих в состав Воронежской области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r>
        <w:t>1.2.1. В административно-территориальном отношении Воронежская область разделена на 3 городских округа (Борисоглебский, город Воронеж и город Нововоронеж) и 31 муниципальный район, в состав которых входят 28 городских поселений и 417 сельских поселений.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1.2.2. По численности населения городские населенные пункты Воронежской области подразделяются на: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крупнейший (свыше 1000 тыс. человек);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средний (от 50 тыс. до 100 тыс. человек);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малый (менее 50 тыс. человек).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По численности населения сельские населенные пункты Воронежской области подразделяются на: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крупные (от 3000 до 5000 человек и свыше 5000 жителей);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большие (от 1000 до 3000 человек);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средние (от 200 до 1000 человек);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малые (менее 200 человек).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1.2.3. С учетом преимущественного функционального использования территории городских округов, городских и сельских поселений подразделяются на следующие функциональные зоны: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lastRenderedPageBreak/>
        <w:t>- жилые зоны;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общественно-деловые зоны;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производственные зоны;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зоны инженерной инфраструктуры;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зоны транспортной инфраструктуры;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зоны сельскохозяйственного использования;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зоны рекреационного назначения;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зоны особо охраняемых территорий;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зоны специального назначения, в том числе зоны размещения военных и иных режимных объектов;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иные виды зон, которые могут быть установлены с учетом местных особенностей.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1.2.4. При планировании развития территории в соответствии с законодательством Российской Федерации устанавливаются зоны с особыми условиями использования территорий: охранные, санитарно-защитные зоны, зоны охраны объектов культурного наследия (памятников истории и культуры) народов Российской Федерации, защитные зоны объектов культурного наследия, водоохранные зоны, зоны затопления, подтопления, зоны санитарной охраны источников питьевого и хозяйственно-бытового водоснабжения, зоны охраняемых объектов, приаэродромная территория, иные зоны, устанавливаемые в соответствии с законодательством Российской Федерации.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2"/>
      </w:pPr>
      <w:r>
        <w:t>1.3. Расчетные показатели нормативов градостроительного проектирования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3"/>
      </w:pPr>
      <w:r>
        <w:t>1.3.1.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регионального и местного значения в области транспорта</w:t>
      </w:r>
    </w:p>
    <w:p w:rsidR="00767F22" w:rsidRDefault="00767F22">
      <w:pPr>
        <w:sectPr w:rsidR="00767F22" w:rsidSect="003A42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67F22" w:rsidRDefault="00767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438"/>
        <w:gridCol w:w="737"/>
        <w:gridCol w:w="397"/>
        <w:gridCol w:w="1757"/>
        <w:gridCol w:w="1247"/>
        <w:gridCol w:w="397"/>
        <w:gridCol w:w="475"/>
        <w:gridCol w:w="375"/>
        <w:gridCol w:w="1134"/>
        <w:gridCol w:w="1020"/>
        <w:gridCol w:w="794"/>
        <w:gridCol w:w="360"/>
        <w:gridCol w:w="774"/>
        <w:gridCol w:w="700"/>
        <w:gridCol w:w="1210"/>
      </w:tblGrid>
      <w:tr w:rsidR="00767F22">
        <w:tc>
          <w:tcPr>
            <w:tcW w:w="680" w:type="dxa"/>
          </w:tcPr>
          <w:p w:rsidR="00767F22" w:rsidRDefault="00767F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75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Наименование вида объекта</w:t>
            </w:r>
          </w:p>
        </w:tc>
        <w:tc>
          <w:tcPr>
            <w:tcW w:w="3798" w:type="dxa"/>
            <w:gridSpan w:val="4"/>
          </w:tcPr>
          <w:p w:rsidR="00767F22" w:rsidRDefault="00767F22">
            <w:pPr>
              <w:pStyle w:val="ConsPlusNormal"/>
              <w:jc w:val="center"/>
            </w:pPr>
            <w:r>
              <w:t>Наименование расчетного показателя, единица измерения</w:t>
            </w:r>
          </w:p>
        </w:tc>
        <w:tc>
          <w:tcPr>
            <w:tcW w:w="6842" w:type="dxa"/>
            <w:gridSpan w:val="9"/>
          </w:tcPr>
          <w:p w:rsidR="00767F22" w:rsidRDefault="00767F22">
            <w:pPr>
              <w:pStyle w:val="ConsPlusNormal"/>
              <w:jc w:val="center"/>
            </w:pPr>
            <w:r>
              <w:t>Значение расчетного показателя</w:t>
            </w:r>
          </w:p>
        </w:tc>
      </w:tr>
      <w:tr w:rsidR="00767F22">
        <w:tc>
          <w:tcPr>
            <w:tcW w:w="680" w:type="dxa"/>
          </w:tcPr>
          <w:p w:rsidR="00767F22" w:rsidRDefault="00767F22">
            <w:pPr>
              <w:pStyle w:val="ConsPlusNormal"/>
              <w:jc w:val="center"/>
              <w:outlineLvl w:val="4"/>
            </w:pPr>
            <w:r>
              <w:t>1.</w:t>
            </w:r>
          </w:p>
        </w:tc>
        <w:tc>
          <w:tcPr>
            <w:tcW w:w="13815" w:type="dxa"/>
            <w:gridSpan w:val="15"/>
          </w:tcPr>
          <w:p w:rsidR="00767F22" w:rsidRDefault="00767F22">
            <w:pPr>
              <w:pStyle w:val="ConsPlusNormal"/>
            </w:pPr>
            <w:r>
              <w:t>В области железнодорожного транспорта</w:t>
            </w:r>
          </w:p>
        </w:tc>
      </w:tr>
      <w:tr w:rsidR="00767F22">
        <w:tc>
          <w:tcPr>
            <w:tcW w:w="680" w:type="dxa"/>
          </w:tcPr>
          <w:p w:rsidR="00767F22" w:rsidRDefault="00767F22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13815" w:type="dxa"/>
            <w:gridSpan w:val="15"/>
          </w:tcPr>
          <w:p w:rsidR="00767F22" w:rsidRDefault="00767F22">
            <w:pPr>
              <w:pStyle w:val="ConsPlusNormal"/>
            </w:pPr>
            <w:r>
              <w:t xml:space="preserve">Ширина полос и размеры участков земель, отводимых для железных дорог, определяются в зависимости от категории дорог, высоты насыпей или глубины выемок, наличия или отсутствия боковых резервов, принятых в проекте заложений откосов насыпей и выемок и других условий в соответствии с требованиями </w:t>
            </w:r>
            <w:hyperlink r:id="rId18" w:history="1">
              <w:r>
                <w:rPr>
                  <w:color w:val="0000FF"/>
                </w:rPr>
                <w:t>ОСН 3.02.01-97</w:t>
              </w:r>
            </w:hyperlink>
            <w:r>
              <w:t xml:space="preserve"> "Нормы и правила проектирования отвода земель для железных дорог"</w:t>
            </w:r>
          </w:p>
        </w:tc>
      </w:tr>
      <w:tr w:rsidR="00767F22">
        <w:tc>
          <w:tcPr>
            <w:tcW w:w="680" w:type="dxa"/>
          </w:tcPr>
          <w:p w:rsidR="00767F22" w:rsidRDefault="00767F22">
            <w:pPr>
              <w:pStyle w:val="ConsPlusNormal"/>
              <w:jc w:val="center"/>
              <w:outlineLvl w:val="4"/>
            </w:pPr>
            <w:r>
              <w:t>2</w:t>
            </w:r>
          </w:p>
        </w:tc>
        <w:tc>
          <w:tcPr>
            <w:tcW w:w="13815" w:type="dxa"/>
            <w:gridSpan w:val="15"/>
          </w:tcPr>
          <w:p w:rsidR="00767F22" w:rsidRDefault="00767F22">
            <w:pPr>
              <w:pStyle w:val="ConsPlusNormal"/>
            </w:pPr>
            <w:r>
              <w:t>В области воздушного транспорта</w:t>
            </w:r>
          </w:p>
        </w:tc>
      </w:tr>
      <w:tr w:rsidR="00767F22">
        <w:tc>
          <w:tcPr>
            <w:tcW w:w="68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175" w:type="dxa"/>
            <w:gridSpan w:val="2"/>
            <w:vMerge w:val="restart"/>
          </w:tcPr>
          <w:p w:rsidR="00767F22" w:rsidRDefault="00767F22">
            <w:pPr>
              <w:pStyle w:val="ConsPlusNormal"/>
            </w:pPr>
            <w:r>
              <w:t>Аэродромы, аэропортовые комплексы</w:t>
            </w:r>
          </w:p>
        </w:tc>
        <w:tc>
          <w:tcPr>
            <w:tcW w:w="3798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>Размеры земельного участков для аэродрома/обособленных сооружений, га</w:t>
            </w:r>
          </w:p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класс А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255/32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класс Б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200/28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класс В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155/23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класс Г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75/15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класс Д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40/12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класс Е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15/-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6842" w:type="dxa"/>
            <w:gridSpan w:val="9"/>
          </w:tcPr>
          <w:p w:rsidR="00767F22" w:rsidRDefault="00767F22">
            <w:pPr>
              <w:pStyle w:val="ConsPlusNormal"/>
              <w:jc w:val="both"/>
            </w:pPr>
            <w:r>
              <w:t>Примечание:</w:t>
            </w:r>
          </w:p>
          <w:p w:rsidR="00767F22" w:rsidRDefault="00767F22">
            <w:pPr>
              <w:pStyle w:val="ConsPlusNormal"/>
              <w:jc w:val="both"/>
            </w:pPr>
            <w:r>
              <w:t>1. Размеры земельных участков определены для условий, если взлетно-посадочная полоса соответствует расчетным данным (атмосферное давление 730 мм рт. ст., температура воздуха +30 °C), а состав зданий и сооружений - предусмотренному нормами технологического проектирования аэропортов. При изменении указанных расчетных данных и состава зданий и сооружений размеры земельных участков корректируются в соответствии с указанными нормами.</w:t>
            </w:r>
          </w:p>
          <w:p w:rsidR="00767F22" w:rsidRDefault="00767F22">
            <w:pPr>
              <w:pStyle w:val="ConsPlusNormal"/>
            </w:pPr>
            <w:r>
              <w:t xml:space="preserve">2. Указанные в таблице размеры земельных участков установлены для аэродромов с одной летной полосой. При строительстве в исключительных случаях аэродромов с двумя и более летными </w:t>
            </w:r>
            <w:r>
              <w:lastRenderedPageBreak/>
              <w:t>полосами размеры земельных участков определяются проектом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>Размеры земельного участка служебно-технической территории аэропорта, га</w:t>
            </w:r>
          </w:p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аэропорт класса 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66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аэропорт класса 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56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аэропорт класса III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36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аэропорт класса IV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23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аэропорт класса V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13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842" w:type="dxa"/>
            <w:gridSpan w:val="9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68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175" w:type="dxa"/>
            <w:gridSpan w:val="2"/>
            <w:vMerge w:val="restart"/>
          </w:tcPr>
          <w:p w:rsidR="00767F22" w:rsidRDefault="00767F22">
            <w:pPr>
              <w:pStyle w:val="ConsPlusNormal"/>
            </w:pPr>
            <w:r>
              <w:t>Вертолетные площадки</w:t>
            </w:r>
          </w:p>
        </w:tc>
        <w:tc>
          <w:tcPr>
            <w:tcW w:w="3798" w:type="dxa"/>
            <w:gridSpan w:val="4"/>
          </w:tcPr>
          <w:p w:rsidR="00767F22" w:rsidRDefault="00767F22">
            <w:pPr>
              <w:pStyle w:val="ConsPlusNormal"/>
            </w:pPr>
            <w:r>
              <w:t>Расстояние до селитебной территории в направлении взлета (посадки), км</w:t>
            </w:r>
          </w:p>
        </w:tc>
        <w:tc>
          <w:tcPr>
            <w:tcW w:w="6842" w:type="dxa"/>
            <w:gridSpan w:val="9"/>
          </w:tcPr>
          <w:p w:rsidR="00767F22" w:rsidRDefault="00767F22">
            <w:pPr>
              <w:pStyle w:val="ConsPlusNormal"/>
            </w:pPr>
            <w:r>
              <w:t>2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</w:tcPr>
          <w:p w:rsidR="00767F22" w:rsidRDefault="00767F22">
            <w:pPr>
              <w:pStyle w:val="ConsPlusNormal"/>
            </w:pPr>
            <w:r>
              <w:t>Расстояние между боковой границей посадочной площадки до селитебной территории, км</w:t>
            </w:r>
          </w:p>
        </w:tc>
        <w:tc>
          <w:tcPr>
            <w:tcW w:w="6842" w:type="dxa"/>
            <w:gridSpan w:val="9"/>
          </w:tcPr>
          <w:p w:rsidR="00767F22" w:rsidRDefault="00767F22">
            <w:pPr>
              <w:pStyle w:val="ConsPlusNormal"/>
            </w:pPr>
            <w:r>
              <w:t>0,3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842" w:type="dxa"/>
            <w:gridSpan w:val="9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680" w:type="dxa"/>
          </w:tcPr>
          <w:p w:rsidR="00767F22" w:rsidRDefault="00767F22">
            <w:pPr>
              <w:pStyle w:val="ConsPlusNormal"/>
              <w:jc w:val="center"/>
              <w:outlineLvl w:val="4"/>
            </w:pPr>
            <w:r>
              <w:t>3.</w:t>
            </w:r>
          </w:p>
        </w:tc>
        <w:tc>
          <w:tcPr>
            <w:tcW w:w="13815" w:type="dxa"/>
            <w:gridSpan w:val="15"/>
          </w:tcPr>
          <w:p w:rsidR="00767F22" w:rsidRDefault="00767F22">
            <w:pPr>
              <w:pStyle w:val="ConsPlusNormal"/>
            </w:pPr>
            <w:r>
              <w:t>В области водного транспорта</w:t>
            </w:r>
          </w:p>
        </w:tc>
      </w:tr>
      <w:tr w:rsidR="00767F22">
        <w:tc>
          <w:tcPr>
            <w:tcW w:w="68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175" w:type="dxa"/>
            <w:gridSpan w:val="2"/>
            <w:vMerge w:val="restart"/>
          </w:tcPr>
          <w:p w:rsidR="00767F22" w:rsidRDefault="00767F22">
            <w:pPr>
              <w:pStyle w:val="ConsPlusNormal"/>
            </w:pPr>
            <w:r>
              <w:t>Причалы (пристани)</w:t>
            </w:r>
          </w:p>
        </w:tc>
        <w:tc>
          <w:tcPr>
            <w:tcW w:w="3798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>Размер участка береговых баз и мест стоянки маломерных судов, принадлежащих спортивным клубам и отдельным гражданам при одноярусном стеллажном хранении судов (одно место), м</w:t>
            </w:r>
          </w:p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для прогулочного флота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27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для спортивного флота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75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>Расстояние от стоянок маломерных судов, м</w:t>
            </w:r>
          </w:p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до жилой застройки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не менее 50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до участков больниц и санаториев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не менее 200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842" w:type="dxa"/>
            <w:gridSpan w:val="9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680" w:type="dxa"/>
          </w:tcPr>
          <w:p w:rsidR="00767F22" w:rsidRDefault="00767F22">
            <w:pPr>
              <w:pStyle w:val="ConsPlusNormal"/>
              <w:jc w:val="center"/>
              <w:outlineLvl w:val="4"/>
            </w:pPr>
            <w:r>
              <w:t>4</w:t>
            </w:r>
          </w:p>
        </w:tc>
        <w:tc>
          <w:tcPr>
            <w:tcW w:w="13815" w:type="dxa"/>
            <w:gridSpan w:val="15"/>
          </w:tcPr>
          <w:p w:rsidR="00767F22" w:rsidRDefault="00767F22">
            <w:pPr>
              <w:pStyle w:val="ConsPlusNormal"/>
            </w:pPr>
            <w:r>
              <w:t>В области транспорта, автомобильных дорог регионального, межмуниципального, местного значения</w:t>
            </w:r>
          </w:p>
        </w:tc>
      </w:tr>
      <w:tr w:rsidR="00767F22">
        <w:tc>
          <w:tcPr>
            <w:tcW w:w="68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175" w:type="dxa"/>
            <w:gridSpan w:val="2"/>
            <w:vMerge w:val="restart"/>
          </w:tcPr>
          <w:p w:rsidR="00767F22" w:rsidRDefault="00767F22">
            <w:pPr>
              <w:pStyle w:val="ConsPlusNormal"/>
            </w:pPr>
            <w:r>
              <w:t>Автомобильные дороги общего пользования</w:t>
            </w:r>
          </w:p>
        </w:tc>
        <w:tc>
          <w:tcPr>
            <w:tcW w:w="10640" w:type="dxa"/>
            <w:gridSpan w:val="13"/>
          </w:tcPr>
          <w:p w:rsidR="00767F22" w:rsidRDefault="00767F22">
            <w:pPr>
              <w:pStyle w:val="ConsPlusNormal"/>
            </w:pPr>
            <w:r>
              <w:t>Категории и параметры автомобильных дорог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>Расчетная скорость движения, км/ч</w:t>
            </w:r>
          </w:p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IА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150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IБ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120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IВ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100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120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100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IV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80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V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60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>Число полос движения</w:t>
            </w:r>
          </w:p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IА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 xml:space="preserve">4; 6; 8 </w:t>
            </w:r>
            <w:hyperlink w:anchor="P17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IБ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 xml:space="preserve">4; 6; 8 </w:t>
            </w:r>
            <w:hyperlink w:anchor="P17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IВ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 xml:space="preserve">4; 6; 8 </w:t>
            </w:r>
            <w:hyperlink w:anchor="P179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2; 4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2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IV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2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V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1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6842" w:type="dxa"/>
            <w:gridSpan w:val="9"/>
          </w:tcPr>
          <w:p w:rsidR="00767F22" w:rsidRDefault="00767F22">
            <w:pPr>
              <w:pStyle w:val="ConsPlusNormal"/>
            </w:pPr>
            <w:bookmarkStart w:id="3" w:name="P179"/>
            <w:bookmarkEnd w:id="3"/>
            <w:r>
              <w:t>&lt;*&gt; Количество полос движения на дорогах I категории устанавливают в зависимости от интенсивности движения: свыше 14000 до 40000 ед./сут. - 4 полосы; свыше 40000 до 80000 ед./сут. - 6 полос; свыше 80000 ед./сут. - 8 полос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>Ширина полосы движения, м</w:t>
            </w:r>
          </w:p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IА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3,75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IБ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3,75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IВ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3,75/3,50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3,75/3,50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3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IV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3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V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4,5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 xml:space="preserve">Ширина центральной разделительной полосы </w:t>
            </w:r>
            <w:hyperlink w:anchor="P202" w:history="1">
              <w:r>
                <w:rPr>
                  <w:color w:val="0000FF"/>
                </w:rPr>
                <w:t>&lt;**&gt;</w:t>
              </w:r>
            </w:hyperlink>
            <w:r>
              <w:t>, м</w:t>
            </w:r>
          </w:p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IА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6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IБ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IВ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6842" w:type="dxa"/>
            <w:gridSpan w:val="9"/>
          </w:tcPr>
          <w:p w:rsidR="00767F22" w:rsidRDefault="00767F22">
            <w:pPr>
              <w:pStyle w:val="ConsPlusNormal"/>
            </w:pPr>
            <w:bookmarkStart w:id="4" w:name="P202"/>
            <w:bookmarkEnd w:id="4"/>
            <w:r>
              <w:t xml:space="preserve">&lt;**&gt; Ширину разделительной полосы на участках дорог, где в перспективе может потребоваться увеличение числа полос движения, увеличивают на 7,5 м и принимают равной: не менее 13,5 м - для дорог категории IА, не менее 12,5 м - для дорог категории IБ. Разделительные полосы предусматривают с разрывами через 2 - 5 км для организации пропуска движения автотранспортных средств и для проезда специальных машин в периоды ремонта дорог. Величину разрыва устанавливают расчетом с учетом состава транспортного потока и радиуса поворота автомобиля или, если не производится </w:t>
            </w:r>
            <w:r>
              <w:lastRenderedPageBreak/>
              <w:t>расчет, величиной 30 м. В периоды, когда они не используются, их следует закрывать специальными съемными ограждающими устройствами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>Ширина обочины, м</w:t>
            </w:r>
          </w:p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IА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3,75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IБ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3,75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IВ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3,75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3,75/2,5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2,5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IV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2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V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1,75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>Наименьший радиус кривых в плане, м</w:t>
            </w:r>
          </w:p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IА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1200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IБ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800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IВ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600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800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600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IV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300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V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150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>Наибольший продольный уклон, °/</w:t>
            </w:r>
            <w:r>
              <w:rPr>
                <w:vertAlign w:val="subscript"/>
              </w:rPr>
              <w:t>00</w:t>
            </w:r>
          </w:p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IА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30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IБ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40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IВ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50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40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50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IV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60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категория V </w:t>
            </w:r>
            <w:hyperlink w:anchor="P248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70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6842" w:type="dxa"/>
            <w:gridSpan w:val="9"/>
          </w:tcPr>
          <w:p w:rsidR="00767F22" w:rsidRDefault="00767F22">
            <w:pPr>
              <w:pStyle w:val="ConsPlusNormal"/>
            </w:pPr>
            <w:bookmarkStart w:id="5" w:name="P248"/>
            <w:bookmarkEnd w:id="5"/>
            <w:r>
              <w:t>&lt;***&gt; На участках дорог категории V с уклонами более 60°/</w:t>
            </w:r>
            <w:r>
              <w:rPr>
                <w:vertAlign w:val="subscript"/>
              </w:rPr>
              <w:t>00</w:t>
            </w:r>
            <w:r>
              <w:t xml:space="preserve"> в местах с неблагоприятными гидрологическими условиями и с легкоразмываемыми грунтами, с уменьшенной шириной обочин предусматривают устройство разъездов. Расстояния между разъездами принимают равными расстояниям видимости встречного автомобиля, но не более 1 км. Ширину земляного полотна и проезжей части на разъездах принимают по нормам дорог категории IV, а наименьшую длину разъезда - 30 м. Переход от однополосной проезжей части к двухполосной осуществляют на протяжении 10 м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>Общая площадь полосы отвода при поперечном уклоне местности не более 1:20, га/км</w:t>
            </w:r>
          </w:p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категории IА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8,1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категории IБ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7,2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категории IВ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6,5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категории 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4,9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категории III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4,6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категории IV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3,5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категории V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3,3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 xml:space="preserve">Минимальное расстояние между пересечениями, въездами и </w:t>
            </w:r>
            <w:r>
              <w:lastRenderedPageBreak/>
              <w:t>выездами, км</w:t>
            </w:r>
          </w:p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lastRenderedPageBreak/>
              <w:t>категория IА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10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IБ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2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>Расстояние от бровки земляного полотна до границы зоны жилой застройки, м</w:t>
            </w:r>
          </w:p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I, II, III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 xml:space="preserve">100/50 </w:t>
            </w:r>
            <w:hyperlink w:anchor="P27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IV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 xml:space="preserve">50/25 </w:t>
            </w:r>
            <w:hyperlink w:anchor="P278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6842" w:type="dxa"/>
            <w:gridSpan w:val="9"/>
          </w:tcPr>
          <w:p w:rsidR="00767F22" w:rsidRDefault="00767F22">
            <w:pPr>
              <w:pStyle w:val="ConsPlusNormal"/>
            </w:pPr>
            <w:bookmarkStart w:id="6" w:name="P278"/>
            <w:bookmarkEnd w:id="6"/>
            <w:r>
              <w:t>&lt;*&gt; До садоводческих и огороднических (дачных) объединений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</w:tcPr>
          <w:p w:rsidR="00767F22" w:rsidRDefault="00767F22">
            <w:pPr>
              <w:pStyle w:val="ConsPlusNormal"/>
            </w:pPr>
            <w:r>
              <w:t>Расстояния от края основной проезжей части магистральных дорог до объектов культурного наследия и их территорий, м</w:t>
            </w:r>
          </w:p>
        </w:tc>
        <w:tc>
          <w:tcPr>
            <w:tcW w:w="6842" w:type="dxa"/>
            <w:gridSpan w:val="9"/>
          </w:tcPr>
          <w:p w:rsidR="00767F22" w:rsidRDefault="00767F22">
            <w:pPr>
              <w:pStyle w:val="ConsPlusNormal"/>
            </w:pPr>
            <w:r>
              <w:t>в условиях сложного рельефа - не менее 100, на плоском рельефе - 50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</w:tcPr>
          <w:p w:rsidR="00767F22" w:rsidRDefault="00767F22">
            <w:pPr>
              <w:pStyle w:val="ConsPlusNormal"/>
            </w:pPr>
            <w:r>
              <w:t>Минимальная длина остановочной площадки, м</w:t>
            </w:r>
          </w:p>
        </w:tc>
        <w:tc>
          <w:tcPr>
            <w:tcW w:w="6842" w:type="dxa"/>
            <w:gridSpan w:val="9"/>
          </w:tcPr>
          <w:p w:rsidR="00767F22" w:rsidRDefault="00767F22">
            <w:pPr>
              <w:pStyle w:val="ConsPlusNormal"/>
            </w:pPr>
            <w:r>
              <w:t>10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</w:tcPr>
          <w:p w:rsidR="00767F22" w:rsidRDefault="00767F22">
            <w:pPr>
              <w:pStyle w:val="ConsPlusNormal"/>
            </w:pPr>
            <w:r>
              <w:t>Минимально допустимые радиусы кривых в плане для размещения остановок, м</w:t>
            </w:r>
          </w:p>
        </w:tc>
        <w:tc>
          <w:tcPr>
            <w:tcW w:w="6842" w:type="dxa"/>
            <w:gridSpan w:val="9"/>
          </w:tcPr>
          <w:p w:rsidR="00767F22" w:rsidRDefault="00767F22">
            <w:pPr>
              <w:pStyle w:val="ConsPlusNormal"/>
            </w:pPr>
            <w:r>
              <w:t>на автомобильных дорогах I - II категорий - 1000, на автомобильных дорогах III категории - 600, на автомобильных дорогах IV - V категорий - 400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</w:tcPr>
          <w:p w:rsidR="00767F22" w:rsidRDefault="00767F22">
            <w:pPr>
              <w:pStyle w:val="ConsPlusNormal"/>
            </w:pPr>
            <w:r>
              <w:t>Минимальное расстояние между остановочными пунктами, км</w:t>
            </w:r>
          </w:p>
        </w:tc>
        <w:tc>
          <w:tcPr>
            <w:tcW w:w="6842" w:type="dxa"/>
            <w:gridSpan w:val="9"/>
          </w:tcPr>
          <w:p w:rsidR="00767F22" w:rsidRDefault="00767F22">
            <w:pPr>
              <w:pStyle w:val="ConsPlusNormal"/>
            </w:pPr>
            <w:r>
              <w:t>для автомобильных дорог I - III категорий - 3, а в густонаселенной местности - 1,5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>Минимальное расстояние между площадками отдыха на автомобильных дорогах, км</w:t>
            </w:r>
          </w:p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I, 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15 - 20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III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25 - 35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IV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45 - 55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>Минимальная вместимость площадок отдыха на автомобильных дорогах, автомобиль</w:t>
            </w:r>
          </w:p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 (при интенсивности движения до 30000 ед./сут.)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20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3798" w:type="dxa"/>
            <w:gridSpan w:val="4"/>
            <w:vMerge/>
          </w:tcPr>
          <w:p w:rsidR="00767F22" w:rsidRDefault="00767F22"/>
        </w:tc>
        <w:tc>
          <w:tcPr>
            <w:tcW w:w="3798" w:type="dxa"/>
            <w:gridSpan w:val="5"/>
          </w:tcPr>
          <w:p w:rsidR="00767F22" w:rsidRDefault="00767F22">
            <w:pPr>
              <w:pStyle w:val="ConsPlusNormal"/>
            </w:pPr>
            <w:r>
              <w:t>категории II, III, IV</w:t>
            </w:r>
          </w:p>
        </w:tc>
        <w:tc>
          <w:tcPr>
            <w:tcW w:w="3044" w:type="dxa"/>
            <w:gridSpan w:val="4"/>
          </w:tcPr>
          <w:p w:rsidR="00767F22" w:rsidRDefault="00767F22">
            <w:pPr>
              <w:pStyle w:val="ConsPlusNormal"/>
            </w:pPr>
            <w:r>
              <w:t>10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175" w:type="dxa"/>
            <w:gridSpan w:val="2"/>
            <w:vMerge/>
          </w:tcPr>
          <w:p w:rsidR="00767F22" w:rsidRDefault="00767F22"/>
        </w:tc>
        <w:tc>
          <w:tcPr>
            <w:tcW w:w="10640" w:type="dxa"/>
            <w:gridSpan w:val="13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 не нормируется</w:t>
            </w:r>
          </w:p>
        </w:tc>
      </w:tr>
      <w:tr w:rsidR="00767F22">
        <w:tc>
          <w:tcPr>
            <w:tcW w:w="680" w:type="dxa"/>
          </w:tcPr>
          <w:p w:rsidR="00767F22" w:rsidRDefault="00767F22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13815" w:type="dxa"/>
            <w:gridSpan w:val="15"/>
          </w:tcPr>
          <w:p w:rsidR="00767F22" w:rsidRDefault="00767F22">
            <w:pPr>
              <w:pStyle w:val="ConsPlusNormal"/>
            </w:pPr>
            <w:r>
              <w:t>Объекты автосервиса</w:t>
            </w:r>
          </w:p>
        </w:tc>
      </w:tr>
      <w:tr w:rsidR="00767F22">
        <w:tc>
          <w:tcPr>
            <w:tcW w:w="68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4.2.1.</w:t>
            </w:r>
          </w:p>
        </w:tc>
        <w:tc>
          <w:tcPr>
            <w:tcW w:w="13815" w:type="dxa"/>
            <w:gridSpan w:val="15"/>
          </w:tcPr>
          <w:p w:rsidR="00767F22" w:rsidRDefault="00767F22">
            <w:pPr>
              <w:pStyle w:val="ConsPlusNormal"/>
              <w:jc w:val="both"/>
            </w:pPr>
            <w:r>
              <w:t>Здания и сооружения обслуживания автомобильного движения и их комплексы можно располагать непосредственно у дороги или в удалении от нее в зависимости от планировочных решений населенного пункта или природных условий.</w:t>
            </w:r>
          </w:p>
          <w:p w:rsidR="00767F22" w:rsidRDefault="00767F22">
            <w:pPr>
              <w:pStyle w:val="ConsPlusNormal"/>
              <w:jc w:val="both"/>
            </w:pPr>
            <w:r>
              <w:t>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требованиями технических регламентов. Размещение объектов дорожного сервиса в границах придорожных полос автомобильной дороги должно осуществляться при наличии письменного согласия владельца автомобильной дороги.</w:t>
            </w:r>
          </w:p>
          <w:p w:rsidR="00767F22" w:rsidRDefault="00767F22">
            <w:pPr>
              <w:pStyle w:val="ConsPlusNormal"/>
              <w:jc w:val="both"/>
            </w:pPr>
            <w:r>
              <w:t>Под непосредственным расположением объекта у дороги подразумевают расположение на минимально допустимом расстоянии от проезжей части основной дороги или в удалении площадки от дороги на 200 - 300 м с учетом ее перспективного развития и с устройством необходимых подъездов.</w:t>
            </w:r>
          </w:p>
          <w:p w:rsidR="00767F22" w:rsidRDefault="00767F22">
            <w:pPr>
              <w:pStyle w:val="ConsPlusNormal"/>
              <w:jc w:val="both"/>
            </w:pPr>
            <w:r>
              <w:t>К сооружениям, которые, как правило, следует размещать непосредственно у дороги, относятся:</w:t>
            </w:r>
          </w:p>
          <w:p w:rsidR="00767F22" w:rsidRDefault="00767F22">
            <w:pPr>
              <w:pStyle w:val="ConsPlusNormal"/>
              <w:jc w:val="both"/>
            </w:pPr>
            <w:r>
              <w:t>- автобусные остановки;</w:t>
            </w:r>
          </w:p>
          <w:p w:rsidR="00767F22" w:rsidRDefault="00767F22">
            <w:pPr>
              <w:pStyle w:val="ConsPlusNormal"/>
              <w:jc w:val="both"/>
            </w:pPr>
            <w:r>
              <w:t>- площадки отдыха;</w:t>
            </w:r>
          </w:p>
          <w:p w:rsidR="00767F22" w:rsidRDefault="00767F22">
            <w:pPr>
              <w:pStyle w:val="ConsPlusNormal"/>
              <w:jc w:val="both"/>
            </w:pPr>
            <w:r>
              <w:t>- площадки-стоянки для автотранспорта при комплексах, а также у магазинов и общественных предприятий и зданий, которые находятся у дороги;</w:t>
            </w:r>
          </w:p>
          <w:p w:rsidR="00767F22" w:rsidRDefault="00767F22">
            <w:pPr>
              <w:pStyle w:val="ConsPlusNormal"/>
              <w:jc w:val="both"/>
            </w:pPr>
            <w:r>
              <w:t>- автозаправочные станции (далее также - АЗС);</w:t>
            </w:r>
          </w:p>
          <w:p w:rsidR="00767F22" w:rsidRDefault="00767F22">
            <w:pPr>
              <w:pStyle w:val="ConsPlusNormal"/>
              <w:jc w:val="both"/>
            </w:pPr>
            <w:r>
              <w:t>- станции технического обслуживания (далее также - СТО);</w:t>
            </w:r>
          </w:p>
          <w:p w:rsidR="00767F22" w:rsidRDefault="00767F22">
            <w:pPr>
              <w:pStyle w:val="ConsPlusNormal"/>
              <w:jc w:val="both"/>
            </w:pPr>
            <w:r>
              <w:t>- контрольно-диспетчерские пункты;</w:t>
            </w:r>
          </w:p>
          <w:p w:rsidR="00767F22" w:rsidRDefault="00767F22">
            <w:pPr>
              <w:pStyle w:val="ConsPlusNormal"/>
              <w:jc w:val="both"/>
            </w:pPr>
            <w:r>
              <w:t>- предприятия общественного питания;</w:t>
            </w:r>
          </w:p>
          <w:p w:rsidR="00767F22" w:rsidRDefault="00767F22">
            <w:pPr>
              <w:pStyle w:val="ConsPlusNormal"/>
              <w:jc w:val="both"/>
            </w:pPr>
            <w:r>
              <w:t>- моечные пункты (в комплексе с АЗС и СТО).</w:t>
            </w:r>
          </w:p>
          <w:p w:rsidR="00767F22" w:rsidRDefault="00767F22">
            <w:pPr>
              <w:pStyle w:val="ConsPlusNormal"/>
              <w:jc w:val="both"/>
            </w:pPr>
            <w:r>
              <w:t>Остановочные и посадочные площадки и павильоны для пассажиров следует предусматривать в местах автобусных остановок.</w:t>
            </w:r>
          </w:p>
          <w:p w:rsidR="00767F22" w:rsidRDefault="00767F22">
            <w:pPr>
              <w:pStyle w:val="ConsPlusNormal"/>
              <w:jc w:val="both"/>
            </w:pPr>
            <w:r>
              <w:t>Ширину остановочных площадок следует принимать равной ширине основных полос проезжей части, а длину - в зависимости от числа одновременно останавливающихся автобусов, но не менее 10 м.</w:t>
            </w:r>
          </w:p>
          <w:p w:rsidR="00767F22" w:rsidRDefault="00767F22">
            <w:pPr>
              <w:pStyle w:val="ConsPlusNormal"/>
              <w:jc w:val="both"/>
            </w:pPr>
            <w:r>
              <w:t>Автобусные остановки на дорогах IА категории следует располагать вне пределов земляного полотна и в целях безопасности их следует отделять от проезжей части.</w:t>
            </w:r>
          </w:p>
          <w:p w:rsidR="00767F22" w:rsidRDefault="00767F22">
            <w:pPr>
              <w:pStyle w:val="ConsPlusNormal"/>
              <w:jc w:val="both"/>
            </w:pPr>
            <w:r>
              <w:t>Автобусные остановки на дорогах I категории следует располагать одну против другой, а на дорогах II - V категорий их следует смещать по ходу движения на расстояние не менее 30 м между ближайшими стенками павильонов.</w:t>
            </w:r>
          </w:p>
          <w:p w:rsidR="00767F22" w:rsidRDefault="00767F22">
            <w:pPr>
              <w:pStyle w:val="ConsPlusNormal"/>
              <w:jc w:val="both"/>
            </w:pPr>
            <w:r>
              <w:t>Размещение автозаправочных станций (АЗС) и дорожных станций технического обслуживания (СТО) должно производиться на основе экономических и статических изысканий.</w:t>
            </w:r>
          </w:p>
          <w:p w:rsidR="00767F22" w:rsidRDefault="00767F22">
            <w:pPr>
              <w:pStyle w:val="ConsPlusNormal"/>
              <w:jc w:val="both"/>
            </w:pPr>
            <w:r>
              <w:t>АЗС следует размещать в придорожных полосах с уклоном не более 40</w:t>
            </w:r>
            <w:r>
              <w:rPr>
                <w:vertAlign w:val="superscript"/>
              </w:rPr>
              <w:t>0</w:t>
            </w:r>
            <w:r>
              <w:t>/</w:t>
            </w:r>
            <w:r>
              <w:rPr>
                <w:vertAlign w:val="subscript"/>
              </w:rPr>
              <w:t>00</w:t>
            </w:r>
            <w:r>
              <w:t>, на кривых в плане радиусом более 1000 м, на выпуклых кривых в продольном профиле радиусом более 10000 м, не ближе 250 м от железнодорожных переездов, не ближе 1000 м от мостовых переходов, на участках с насыпями высотой не более 2,0 м.</w:t>
            </w:r>
          </w:p>
          <w:p w:rsidR="00767F22" w:rsidRDefault="00767F22">
            <w:pPr>
              <w:pStyle w:val="ConsPlusNormal"/>
              <w:jc w:val="both"/>
            </w:pPr>
            <w:r>
              <w:lastRenderedPageBreak/>
              <w:t xml:space="preserve">Санитарно-защитные зоны для автозаправочных станций, станций технического обслуживания, моек для автомобилей следует принимать в соответствии с требованиями </w:t>
            </w:r>
            <w:hyperlink r:id="rId19" w:history="1">
              <w:r>
                <w:rPr>
                  <w:color w:val="0000FF"/>
                </w:rPr>
                <w:t>СанПиН 2.2.1/2.1.1.1200-03</w:t>
              </w:r>
            </w:hyperlink>
            <w:r>
              <w:t xml:space="preserve"> "Санитарно-защитные зоны и санитарная классификация предприятий, сооружений и иных объектов".</w:t>
            </w:r>
          </w:p>
          <w:p w:rsidR="00767F22" w:rsidRDefault="00767F22">
            <w:pPr>
              <w:pStyle w:val="ConsPlusNormal"/>
              <w:jc w:val="both"/>
            </w:pPr>
            <w:r>
              <w:t>Мотели целесообразно проектировать комплексно, включая дорожные станции технического обслуживания, АЗС, пункты питания и торговли.</w:t>
            </w:r>
          </w:p>
          <w:p w:rsidR="00767F22" w:rsidRDefault="00767F22">
            <w:pPr>
              <w:pStyle w:val="ConsPlusNormal"/>
              <w:jc w:val="both"/>
            </w:pPr>
            <w:r>
              <w:t>При объектах автомобильного сервиса при необходимости следует размещать пункты питания и торговли.</w:t>
            </w:r>
          </w:p>
          <w:p w:rsidR="00767F22" w:rsidRDefault="00767F22">
            <w:pPr>
              <w:pStyle w:val="ConsPlusNormal"/>
              <w:jc w:val="both"/>
            </w:pPr>
            <w:r>
              <w:t>Примечания:</w:t>
            </w:r>
          </w:p>
          <w:p w:rsidR="00767F22" w:rsidRDefault="00767F22">
            <w:pPr>
              <w:pStyle w:val="ConsPlusNormal"/>
              <w:jc w:val="both"/>
            </w:pPr>
            <w:r>
              <w:t>При водоснабжении комплекса от проектируемой артезианской скважины добавлять 1 га к указанной площади.</w:t>
            </w:r>
          </w:p>
          <w:p w:rsidR="00767F22" w:rsidRDefault="00767F22">
            <w:pPr>
              <w:pStyle w:val="ConsPlusNormal"/>
              <w:jc w:val="both"/>
            </w:pPr>
            <w:r>
              <w:t>При сбросе канализационных стоков на проектируемые очистные сооружения к указанной площади добавлять 0,4 - 1,0 га в зависимости от типа очистных сооружений.</w:t>
            </w:r>
          </w:p>
          <w:p w:rsidR="00767F22" w:rsidRDefault="00767F22">
            <w:pPr>
              <w:pStyle w:val="ConsPlusNormal"/>
              <w:jc w:val="both"/>
            </w:pPr>
            <w:r>
              <w:t>При проектировании котельной к площади комплекса добавлять от 0,4 до 0,7 га.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7448" w:type="dxa"/>
            <w:gridSpan w:val="7"/>
          </w:tcPr>
          <w:p w:rsidR="00767F22" w:rsidRDefault="00767F22">
            <w:pPr>
              <w:pStyle w:val="ConsPlusNormal"/>
              <w:jc w:val="center"/>
            </w:pPr>
            <w:r>
              <w:t>Предприятия и объекты автосервиса</w:t>
            </w:r>
          </w:p>
        </w:tc>
        <w:tc>
          <w:tcPr>
            <w:tcW w:w="6367" w:type="dxa"/>
            <w:gridSpan w:val="8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Ориентировочная площадь отвода участков, га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7448" w:type="dxa"/>
            <w:gridSpan w:val="7"/>
          </w:tcPr>
          <w:p w:rsidR="00767F22" w:rsidRDefault="00767F22">
            <w:pPr>
              <w:pStyle w:val="ConsPlusNormal"/>
            </w:pPr>
            <w:r>
              <w:t>Автопавильон на 10 пассажиров</w:t>
            </w:r>
          </w:p>
        </w:tc>
        <w:tc>
          <w:tcPr>
            <w:tcW w:w="6367" w:type="dxa"/>
            <w:gridSpan w:val="8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0,08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7448" w:type="dxa"/>
            <w:gridSpan w:val="7"/>
          </w:tcPr>
          <w:p w:rsidR="00767F22" w:rsidRDefault="00767F22">
            <w:pPr>
              <w:pStyle w:val="ConsPlusNormal"/>
            </w:pPr>
            <w:r>
              <w:t>Автопавильон на 20 пассажиров</w:t>
            </w:r>
          </w:p>
        </w:tc>
        <w:tc>
          <w:tcPr>
            <w:tcW w:w="6367" w:type="dxa"/>
            <w:gridSpan w:val="8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0,1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7448" w:type="dxa"/>
            <w:gridSpan w:val="7"/>
          </w:tcPr>
          <w:p w:rsidR="00767F22" w:rsidRDefault="00767F22">
            <w:pPr>
              <w:pStyle w:val="ConsPlusNormal"/>
            </w:pPr>
            <w:r>
              <w:t>СТО легковых автомобилей до 5 постов</w:t>
            </w:r>
          </w:p>
        </w:tc>
        <w:tc>
          <w:tcPr>
            <w:tcW w:w="6367" w:type="dxa"/>
            <w:gridSpan w:val="8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0,13 на один пост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7448" w:type="dxa"/>
            <w:gridSpan w:val="7"/>
          </w:tcPr>
          <w:p w:rsidR="00767F22" w:rsidRDefault="00767F22">
            <w:pPr>
              <w:pStyle w:val="ConsPlusNormal"/>
            </w:pPr>
            <w:r>
              <w:t>СТО легковых автомобилей от 5 до 8 постов</w:t>
            </w:r>
          </w:p>
        </w:tc>
        <w:tc>
          <w:tcPr>
            <w:tcW w:w="6367" w:type="dxa"/>
            <w:gridSpan w:val="8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0,17 на один пост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7448" w:type="dxa"/>
            <w:gridSpan w:val="7"/>
          </w:tcPr>
          <w:p w:rsidR="00767F22" w:rsidRDefault="00767F22">
            <w:pPr>
              <w:pStyle w:val="ConsPlusNormal"/>
            </w:pPr>
            <w:r>
              <w:t>Площадка-стоянка на пять автомобилей</w:t>
            </w:r>
          </w:p>
        </w:tc>
        <w:tc>
          <w:tcPr>
            <w:tcW w:w="6367" w:type="dxa"/>
            <w:gridSpan w:val="8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0,03 - 0,08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7448" w:type="dxa"/>
            <w:gridSpan w:val="7"/>
          </w:tcPr>
          <w:p w:rsidR="00767F22" w:rsidRDefault="00767F22">
            <w:pPr>
              <w:pStyle w:val="ConsPlusNormal"/>
            </w:pPr>
            <w:r>
              <w:t>Площадка-стоянка на пять автопоездов</w:t>
            </w:r>
          </w:p>
        </w:tc>
        <w:tc>
          <w:tcPr>
            <w:tcW w:w="6367" w:type="dxa"/>
            <w:gridSpan w:val="8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0,07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7448" w:type="dxa"/>
            <w:gridSpan w:val="7"/>
          </w:tcPr>
          <w:p w:rsidR="00767F22" w:rsidRDefault="00767F22">
            <w:pPr>
              <w:pStyle w:val="ConsPlusNormal"/>
            </w:pPr>
            <w:r>
              <w:t>Пункт ГИБДД</w:t>
            </w:r>
          </w:p>
        </w:tc>
        <w:tc>
          <w:tcPr>
            <w:tcW w:w="6367" w:type="dxa"/>
            <w:gridSpan w:val="8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0,1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7448" w:type="dxa"/>
            <w:gridSpan w:val="7"/>
          </w:tcPr>
          <w:p w:rsidR="00767F22" w:rsidRDefault="00767F22">
            <w:pPr>
              <w:pStyle w:val="ConsPlusNormal"/>
            </w:pPr>
            <w:r>
              <w:t>Притрассовая площадка отдыха, осмотровая эстакада, туалет</w:t>
            </w:r>
          </w:p>
        </w:tc>
        <w:tc>
          <w:tcPr>
            <w:tcW w:w="6367" w:type="dxa"/>
            <w:gridSpan w:val="8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0,01 - 0,04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7448" w:type="dxa"/>
            <w:gridSpan w:val="7"/>
          </w:tcPr>
          <w:p w:rsidR="00767F22" w:rsidRDefault="00767F22">
            <w:pPr>
              <w:pStyle w:val="ConsPlusNormal"/>
            </w:pPr>
            <w:r>
              <w:t>Притрассовая площадка отдыха, предприятия торговли и общественного питания, туалет</w:t>
            </w:r>
          </w:p>
        </w:tc>
        <w:tc>
          <w:tcPr>
            <w:tcW w:w="6367" w:type="dxa"/>
            <w:gridSpan w:val="8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0,7 - 1,0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7448" w:type="dxa"/>
            <w:gridSpan w:val="7"/>
          </w:tcPr>
          <w:p w:rsidR="00767F22" w:rsidRDefault="00767F22">
            <w:pPr>
              <w:pStyle w:val="ConsPlusNormal"/>
            </w:pPr>
            <w:r>
              <w:t>АЗС, туалет, предприятия торговли и общественного питания</w:t>
            </w:r>
          </w:p>
        </w:tc>
        <w:tc>
          <w:tcPr>
            <w:tcW w:w="6367" w:type="dxa"/>
            <w:gridSpan w:val="8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1,5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7448" w:type="dxa"/>
            <w:gridSpan w:val="7"/>
          </w:tcPr>
          <w:p w:rsidR="00767F22" w:rsidRDefault="00767F22">
            <w:pPr>
              <w:pStyle w:val="ConsPlusNormal"/>
            </w:pPr>
            <w:r>
              <w:t>АЗС, СТО, предприятия торговли и общественного питания, моечный пункт, комнаты отдыха</w:t>
            </w:r>
          </w:p>
        </w:tc>
        <w:tc>
          <w:tcPr>
            <w:tcW w:w="6367" w:type="dxa"/>
            <w:gridSpan w:val="8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3,5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7448" w:type="dxa"/>
            <w:gridSpan w:val="7"/>
          </w:tcPr>
          <w:p w:rsidR="00767F22" w:rsidRDefault="00767F22">
            <w:pPr>
              <w:pStyle w:val="ConsPlusNormal"/>
            </w:pPr>
            <w:r>
              <w:t>Кемпинг, АЗС, СТО, туалет, медицинский пункт, моечный пункт, предприятия торговли и общественного питания, площадка-стоянка</w:t>
            </w:r>
          </w:p>
        </w:tc>
        <w:tc>
          <w:tcPr>
            <w:tcW w:w="6367" w:type="dxa"/>
            <w:gridSpan w:val="8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5,0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7448" w:type="dxa"/>
            <w:gridSpan w:val="7"/>
          </w:tcPr>
          <w:p w:rsidR="00767F22" w:rsidRDefault="00767F22">
            <w:pPr>
              <w:pStyle w:val="ConsPlusNormal"/>
            </w:pPr>
            <w:r>
              <w:t>Мотель, кемпинг, площадка-стоянка, туалет, предприятия торговли и общественного питания, АЗС, СТО, моечный пункт, медицинский пункт</w:t>
            </w:r>
          </w:p>
        </w:tc>
        <w:tc>
          <w:tcPr>
            <w:tcW w:w="6367" w:type="dxa"/>
            <w:gridSpan w:val="8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9,5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7448" w:type="dxa"/>
            <w:gridSpan w:val="7"/>
          </w:tcPr>
          <w:p w:rsidR="00767F22" w:rsidRDefault="00767F22">
            <w:pPr>
              <w:pStyle w:val="ConsPlusNormal"/>
            </w:pPr>
            <w:r>
              <w:t>Пассажирская автостанция, площадка-стоянка, предприятия торговли и общественного питания, комнаты отдыха, пост ГИБДД</w:t>
            </w:r>
          </w:p>
        </w:tc>
        <w:tc>
          <w:tcPr>
            <w:tcW w:w="6367" w:type="dxa"/>
            <w:gridSpan w:val="8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0,45 - 0,9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7448" w:type="dxa"/>
            <w:gridSpan w:val="7"/>
          </w:tcPr>
          <w:p w:rsidR="00767F22" w:rsidRDefault="00767F22">
            <w:pPr>
              <w:pStyle w:val="ConsPlusNormal"/>
            </w:pPr>
            <w:r>
              <w:t>Автовокзал, площадка-стоянка, предприятия торговли и общественного питания, медицинский пункт, пикет полиции</w:t>
            </w:r>
          </w:p>
        </w:tc>
        <w:tc>
          <w:tcPr>
            <w:tcW w:w="6367" w:type="dxa"/>
            <w:gridSpan w:val="8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1,8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7448" w:type="dxa"/>
            <w:gridSpan w:val="7"/>
          </w:tcPr>
          <w:p w:rsidR="00767F22" w:rsidRDefault="00767F22">
            <w:pPr>
              <w:pStyle w:val="ConsPlusNormal"/>
            </w:pPr>
            <w:r>
              <w:t>Грузовая автостанция, площадка-стоянка, моечный пункт, комната отдыха, медицинский пункт, туалет</w:t>
            </w:r>
          </w:p>
        </w:tc>
        <w:tc>
          <w:tcPr>
            <w:tcW w:w="6367" w:type="dxa"/>
            <w:gridSpan w:val="8"/>
          </w:tcPr>
          <w:p w:rsidR="00767F22" w:rsidRDefault="00767F22">
            <w:pPr>
              <w:pStyle w:val="ConsPlusNormal"/>
              <w:jc w:val="center"/>
            </w:pPr>
            <w:r>
              <w:t>2,0 - 4,0</w:t>
            </w:r>
          </w:p>
        </w:tc>
      </w:tr>
      <w:tr w:rsidR="00767F22">
        <w:tc>
          <w:tcPr>
            <w:tcW w:w="68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4.2.2.</w:t>
            </w:r>
          </w:p>
        </w:tc>
        <w:tc>
          <w:tcPr>
            <w:tcW w:w="3572" w:type="dxa"/>
            <w:gridSpan w:val="3"/>
            <w:vMerge w:val="restart"/>
          </w:tcPr>
          <w:p w:rsidR="00767F22" w:rsidRDefault="00767F22">
            <w:pPr>
              <w:pStyle w:val="ConsPlusNormal"/>
            </w:pPr>
            <w:r>
              <w:t>Автозаправочные станции</w:t>
            </w:r>
          </w:p>
        </w:tc>
        <w:tc>
          <w:tcPr>
            <w:tcW w:w="3876" w:type="dxa"/>
            <w:gridSpan w:val="4"/>
          </w:tcPr>
          <w:p w:rsidR="00767F22" w:rsidRDefault="00767F22">
            <w:pPr>
              <w:pStyle w:val="ConsPlusNormal"/>
            </w:pPr>
            <w:r>
              <w:t>Уровень обеспеченности, колонка</w:t>
            </w:r>
          </w:p>
        </w:tc>
        <w:tc>
          <w:tcPr>
            <w:tcW w:w="6367" w:type="dxa"/>
            <w:gridSpan w:val="8"/>
          </w:tcPr>
          <w:p w:rsidR="00767F22" w:rsidRDefault="00767F22">
            <w:pPr>
              <w:pStyle w:val="ConsPlusNormal"/>
            </w:pPr>
            <w:r>
              <w:t>1 на 1200 автомобилей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>Размер земельного участка, га</w:t>
            </w:r>
          </w:p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на 2 колонки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0,1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на 5 колонок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0,2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на 7 колонок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0,3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на 9 колонок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0,35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на 11 колонок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0,4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367" w:type="dxa"/>
            <w:gridSpan w:val="8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68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4.2.3.</w:t>
            </w:r>
          </w:p>
        </w:tc>
        <w:tc>
          <w:tcPr>
            <w:tcW w:w="3572" w:type="dxa"/>
            <w:gridSpan w:val="3"/>
            <w:vMerge w:val="restart"/>
          </w:tcPr>
          <w:p w:rsidR="00767F22" w:rsidRDefault="00767F22">
            <w:pPr>
              <w:pStyle w:val="ConsPlusNormal"/>
            </w:pPr>
            <w:r>
              <w:t>Автогазозаправочные станции</w:t>
            </w:r>
          </w:p>
        </w:tc>
        <w:tc>
          <w:tcPr>
            <w:tcW w:w="3876" w:type="dxa"/>
            <w:gridSpan w:val="4"/>
          </w:tcPr>
          <w:p w:rsidR="00767F22" w:rsidRDefault="00767F22">
            <w:pPr>
              <w:pStyle w:val="ConsPlusNormal"/>
            </w:pPr>
            <w:r>
              <w:t>Доля от общего количества автозаправочных станций, %</w:t>
            </w:r>
          </w:p>
        </w:tc>
        <w:tc>
          <w:tcPr>
            <w:tcW w:w="6367" w:type="dxa"/>
            <w:gridSpan w:val="8"/>
          </w:tcPr>
          <w:p w:rsidR="00767F22" w:rsidRDefault="00767F22">
            <w:pPr>
              <w:pStyle w:val="ConsPlusNormal"/>
            </w:pPr>
            <w:r>
              <w:t>не менее 15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 w:val="restart"/>
          </w:tcPr>
          <w:p w:rsidR="00767F22" w:rsidRDefault="00767F22">
            <w:pPr>
              <w:pStyle w:val="ConsPlusNormal"/>
            </w:pPr>
          </w:p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на 2 колонки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0,1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на 5 колонок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0,2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на 7 колонок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0,3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на 9 колонок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0,35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на 11 колонок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0,4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367" w:type="dxa"/>
            <w:gridSpan w:val="8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68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4.2.4.</w:t>
            </w:r>
          </w:p>
        </w:tc>
        <w:tc>
          <w:tcPr>
            <w:tcW w:w="3572" w:type="dxa"/>
            <w:gridSpan w:val="3"/>
            <w:vMerge w:val="restart"/>
          </w:tcPr>
          <w:p w:rsidR="00767F22" w:rsidRDefault="00767F22">
            <w:pPr>
              <w:pStyle w:val="ConsPlusNormal"/>
            </w:pPr>
            <w:r>
              <w:t>Автокемпинги, мотели</w:t>
            </w:r>
          </w:p>
        </w:tc>
        <w:tc>
          <w:tcPr>
            <w:tcW w:w="3876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>Максимальное расстояние между объектами, км</w:t>
            </w:r>
          </w:p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на автомобильных дорогах категории IА, IБ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250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на автомобильных дорогах категории IВ, II, III, IV, V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500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367" w:type="dxa"/>
            <w:gridSpan w:val="8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68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3572" w:type="dxa"/>
            <w:gridSpan w:val="3"/>
            <w:vMerge w:val="restart"/>
          </w:tcPr>
          <w:p w:rsidR="00767F22" w:rsidRDefault="00767F22">
            <w:pPr>
              <w:pStyle w:val="ConsPlusNormal"/>
            </w:pPr>
            <w:r>
              <w:t>Производственные объекты, используемые при капитальном ремонте, ремонте, содержании автомобильных дорог общего пользования регионального и межмуниципального значения</w:t>
            </w:r>
          </w:p>
        </w:tc>
        <w:tc>
          <w:tcPr>
            <w:tcW w:w="3876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>Протяженность участков автомобильных дорог, обслуживаемых дорожно-ремонтным строительным управлением, км</w:t>
            </w:r>
          </w:p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120 - 150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II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150 - 200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III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200 - 250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IV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250 - 300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категория V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300 - 400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</w:tcPr>
          <w:p w:rsidR="00767F22" w:rsidRDefault="00767F22">
            <w:pPr>
              <w:pStyle w:val="ConsPlusNormal"/>
            </w:pPr>
            <w:r>
              <w:t>Протяженность участков дорог, обслуживаемых дорожно-ремонтным пунктом, км</w:t>
            </w:r>
          </w:p>
        </w:tc>
        <w:tc>
          <w:tcPr>
            <w:tcW w:w="6367" w:type="dxa"/>
            <w:gridSpan w:val="8"/>
          </w:tcPr>
          <w:p w:rsidR="00767F22" w:rsidRDefault="00767F22">
            <w:pPr>
              <w:pStyle w:val="ConsPlusNormal"/>
            </w:pPr>
            <w:r>
              <w:t>30 - 70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</w:tcPr>
          <w:p w:rsidR="00767F22" w:rsidRDefault="00767F22">
            <w:pPr>
              <w:pStyle w:val="ConsPlusNormal"/>
            </w:pPr>
            <w:r>
              <w:t>Минимальный размер земельного участка для размещения дорожно-ремонтного пункта, га</w:t>
            </w:r>
          </w:p>
        </w:tc>
        <w:tc>
          <w:tcPr>
            <w:tcW w:w="6367" w:type="dxa"/>
            <w:gridSpan w:val="8"/>
          </w:tcPr>
          <w:p w:rsidR="00767F22" w:rsidRDefault="00767F22">
            <w:pPr>
              <w:pStyle w:val="ConsPlusNormal"/>
            </w:pPr>
            <w:r>
              <w:t>0,7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367" w:type="dxa"/>
            <w:gridSpan w:val="8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68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3572" w:type="dxa"/>
            <w:gridSpan w:val="3"/>
            <w:vMerge w:val="restart"/>
          </w:tcPr>
          <w:p w:rsidR="00767F22" w:rsidRDefault="00767F22">
            <w:pPr>
              <w:pStyle w:val="ConsPlusNormal"/>
            </w:pPr>
            <w:r>
              <w:t>Автостанции</w:t>
            </w:r>
          </w:p>
        </w:tc>
        <w:tc>
          <w:tcPr>
            <w:tcW w:w="3876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>Вместимость автостанции, пассажир</w:t>
            </w:r>
          </w:p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при расчетном суточном отправлении от 100 до 200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10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при расчетном суточном отправлении от 200 до 400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25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при расчетном суточном отправлении от 400 до 600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50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при расчетном суточном отправлении от 600 до 1000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75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>Количество постов (посадки/высадки)</w:t>
            </w:r>
          </w:p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при расчетном суточном отправлении от 100 до 200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2 (1/1)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при расчетном суточном отправлении от 200 до 400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3 (2/1)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при расчетном суточном отправлении от 400 до 600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3 (2/1)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  <w:vMerge/>
          </w:tcPr>
          <w:p w:rsidR="00767F22" w:rsidRDefault="00767F22"/>
        </w:tc>
        <w:tc>
          <w:tcPr>
            <w:tcW w:w="3683" w:type="dxa"/>
            <w:gridSpan w:val="5"/>
          </w:tcPr>
          <w:p w:rsidR="00767F22" w:rsidRDefault="00767F22">
            <w:pPr>
              <w:pStyle w:val="ConsPlusNormal"/>
            </w:pPr>
            <w:r>
              <w:t>при расчетном суточном отправлении от 600 до 1000</w:t>
            </w:r>
          </w:p>
        </w:tc>
        <w:tc>
          <w:tcPr>
            <w:tcW w:w="2684" w:type="dxa"/>
            <w:gridSpan w:val="3"/>
          </w:tcPr>
          <w:p w:rsidR="00767F22" w:rsidRDefault="00767F22">
            <w:pPr>
              <w:pStyle w:val="ConsPlusNormal"/>
            </w:pPr>
            <w:r>
              <w:t>5 (3/2)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</w:tcPr>
          <w:p w:rsidR="00767F22" w:rsidRDefault="00767F22">
            <w:pPr>
              <w:pStyle w:val="ConsPlusNormal"/>
            </w:pPr>
            <w:r>
              <w:t>Размер земельного участка на один пост посадки-высадки пассажиров (без учета привокзальной площади), га</w:t>
            </w:r>
          </w:p>
        </w:tc>
        <w:tc>
          <w:tcPr>
            <w:tcW w:w="6367" w:type="dxa"/>
            <w:gridSpan w:val="8"/>
          </w:tcPr>
          <w:p w:rsidR="00767F22" w:rsidRDefault="00767F22">
            <w:pPr>
              <w:pStyle w:val="ConsPlusNormal"/>
            </w:pPr>
            <w:r>
              <w:t>0,13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3572" w:type="dxa"/>
            <w:gridSpan w:val="3"/>
            <w:vMerge/>
          </w:tcPr>
          <w:p w:rsidR="00767F22" w:rsidRDefault="00767F22"/>
        </w:tc>
        <w:tc>
          <w:tcPr>
            <w:tcW w:w="3876" w:type="dxa"/>
            <w:gridSpan w:val="4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367" w:type="dxa"/>
            <w:gridSpan w:val="8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680" w:type="dxa"/>
          </w:tcPr>
          <w:p w:rsidR="00767F22" w:rsidRDefault="00767F22">
            <w:pPr>
              <w:pStyle w:val="ConsPlusNormal"/>
              <w:jc w:val="center"/>
            </w:pPr>
            <w:r>
              <w:t>4.5.</w:t>
            </w:r>
          </w:p>
        </w:tc>
        <w:tc>
          <w:tcPr>
            <w:tcW w:w="13815" w:type="dxa"/>
            <w:gridSpan w:val="15"/>
          </w:tcPr>
          <w:p w:rsidR="00767F22" w:rsidRDefault="00767F22">
            <w:pPr>
              <w:pStyle w:val="ConsPlusNormal"/>
            </w:pPr>
            <w:r>
              <w:t>Улично-дорожная сеть населенных пунктов</w:t>
            </w:r>
          </w:p>
        </w:tc>
      </w:tr>
      <w:tr w:rsidR="00767F22">
        <w:tc>
          <w:tcPr>
            <w:tcW w:w="68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4.5.1.</w:t>
            </w:r>
          </w:p>
        </w:tc>
        <w:tc>
          <w:tcPr>
            <w:tcW w:w="5329" w:type="dxa"/>
            <w:gridSpan w:val="4"/>
            <w:vAlign w:val="center"/>
          </w:tcPr>
          <w:p w:rsidR="00767F22" w:rsidRDefault="00767F22">
            <w:pPr>
              <w:pStyle w:val="ConsPlusNormal"/>
            </w:pPr>
            <w:r>
              <w:t>Наименование вида объекта</w:t>
            </w:r>
          </w:p>
        </w:tc>
        <w:tc>
          <w:tcPr>
            <w:tcW w:w="8486" w:type="dxa"/>
            <w:gridSpan w:val="11"/>
            <w:vAlign w:val="center"/>
          </w:tcPr>
          <w:p w:rsidR="00767F22" w:rsidRDefault="00767F22">
            <w:pPr>
              <w:pStyle w:val="ConsPlusNormal"/>
            </w:pPr>
            <w:r>
              <w:t>Предельные значения расчетных показателей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  <w:vAlign w:val="center"/>
          </w:tcPr>
          <w:p w:rsidR="00767F22" w:rsidRDefault="00767F22">
            <w:pPr>
              <w:pStyle w:val="ConsPlusNormal"/>
            </w:pPr>
            <w:r>
              <w:t>Категория дорог и улиц городских населенных пунктов</w:t>
            </w:r>
          </w:p>
        </w:tc>
        <w:tc>
          <w:tcPr>
            <w:tcW w:w="1247" w:type="dxa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Расчетная скорость движения, км/ч</w:t>
            </w:r>
          </w:p>
        </w:tc>
        <w:tc>
          <w:tcPr>
            <w:tcW w:w="1247" w:type="dxa"/>
            <w:gridSpan w:val="3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Ширина полосы движения, м</w:t>
            </w:r>
          </w:p>
        </w:tc>
        <w:tc>
          <w:tcPr>
            <w:tcW w:w="1134" w:type="dxa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Число полос движения</w:t>
            </w:r>
          </w:p>
        </w:tc>
        <w:tc>
          <w:tcPr>
            <w:tcW w:w="1020" w:type="dxa"/>
          </w:tcPr>
          <w:p w:rsidR="00767F22" w:rsidRDefault="00767F22">
            <w:pPr>
              <w:pStyle w:val="ConsPlusNormal"/>
              <w:jc w:val="center"/>
            </w:pPr>
            <w:r>
              <w:t>Ширина в красных линиях, м</w:t>
            </w:r>
          </w:p>
        </w:tc>
        <w:tc>
          <w:tcPr>
            <w:tcW w:w="1154" w:type="dxa"/>
            <w:gridSpan w:val="2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Наименьший радиус кривых в плане, м</w:t>
            </w:r>
          </w:p>
        </w:tc>
        <w:tc>
          <w:tcPr>
            <w:tcW w:w="1474" w:type="dxa"/>
            <w:gridSpan w:val="2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 xml:space="preserve">Наибольший продольный уклон, </w:t>
            </w:r>
            <w:r>
              <w:rPr>
                <w:vertAlign w:val="superscript"/>
              </w:rPr>
              <w:t>0</w:t>
            </w:r>
            <w:r>
              <w:t>/</w:t>
            </w:r>
            <w:r>
              <w:rPr>
                <w:vertAlign w:val="subscript"/>
              </w:rPr>
              <w:t>00</w:t>
            </w:r>
          </w:p>
        </w:tc>
        <w:tc>
          <w:tcPr>
            <w:tcW w:w="1210" w:type="dxa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Ширина пешеходной части тротуара, м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</w:tcPr>
          <w:p w:rsidR="00767F22" w:rsidRDefault="00767F22">
            <w:pPr>
              <w:pStyle w:val="ConsPlusNormal"/>
            </w:pPr>
            <w:r>
              <w:t>Магистральные дороги:</w:t>
            </w:r>
          </w:p>
        </w:tc>
        <w:tc>
          <w:tcPr>
            <w:tcW w:w="8486" w:type="dxa"/>
            <w:gridSpan w:val="11"/>
          </w:tcPr>
          <w:p w:rsidR="00767F22" w:rsidRDefault="00767F22">
            <w:pPr>
              <w:pStyle w:val="ConsPlusNormal"/>
            </w:pP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 w:val="restart"/>
          </w:tcPr>
          <w:p w:rsidR="00767F22" w:rsidRDefault="00767F22">
            <w:pPr>
              <w:pStyle w:val="ConsPlusNormal"/>
            </w:pPr>
            <w:r>
              <w:t>1-го класса - скоростного движения</w:t>
            </w:r>
          </w:p>
        </w:tc>
        <w:tc>
          <w:tcPr>
            <w:tcW w:w="2891" w:type="dxa"/>
            <w:gridSpan w:val="3"/>
            <w:vMerge w:val="restart"/>
          </w:tcPr>
          <w:p w:rsidR="00767F22" w:rsidRDefault="00767F22">
            <w:pPr>
              <w:pStyle w:val="ConsPlusNormal"/>
            </w:pPr>
            <w:r>
              <w:t xml:space="preserve">Скоростная транспортная связь между удаленными промышленными и жилыми районами в крупнейшем городе; выходы на внешние автомобильные дороги, к аэропортам, крупным зонам массового отдыха и поселениям в системе расселения. Движение непрерывное. Доступ транспортных средств через развязки в разных уровнях. Пропуск всех видов транспорта. Пересечение с дорогами и улицами всех категорий - в разных уровнях. Пешеходные переходы - вне проезжей </w:t>
            </w:r>
            <w:r>
              <w:lastRenderedPageBreak/>
              <w:t>части</w:t>
            </w:r>
          </w:p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lastRenderedPageBreak/>
              <w:t>130</w:t>
            </w:r>
          </w:p>
        </w:tc>
        <w:tc>
          <w:tcPr>
            <w:tcW w:w="1247" w:type="dxa"/>
            <w:gridSpan w:val="3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3,50 - 3,75</w:t>
            </w:r>
          </w:p>
        </w:tc>
        <w:tc>
          <w:tcPr>
            <w:tcW w:w="113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4 - 10</w:t>
            </w:r>
          </w:p>
        </w:tc>
        <w:tc>
          <w:tcPr>
            <w:tcW w:w="102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50 - 100</w:t>
            </w:r>
          </w:p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1200/1900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1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47" w:type="dxa"/>
            <w:gridSpan w:val="3"/>
            <w:vMerge/>
          </w:tcPr>
          <w:p w:rsidR="00767F22" w:rsidRDefault="00767F22"/>
        </w:tc>
        <w:tc>
          <w:tcPr>
            <w:tcW w:w="1134" w:type="dxa"/>
            <w:vMerge/>
          </w:tcPr>
          <w:p w:rsidR="00767F22" w:rsidRDefault="00767F22"/>
        </w:tc>
        <w:tc>
          <w:tcPr>
            <w:tcW w:w="1020" w:type="dxa"/>
            <w:vMerge/>
          </w:tcPr>
          <w:p w:rsidR="00767F22" w:rsidRDefault="00767F22"/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760/1100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10" w:type="dxa"/>
            <w:vMerge/>
          </w:tcPr>
          <w:p w:rsidR="00767F22" w:rsidRDefault="00767F22"/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gridSpan w:val="3"/>
            <w:vMerge/>
          </w:tcPr>
          <w:p w:rsidR="00767F22" w:rsidRDefault="00767F22"/>
        </w:tc>
        <w:tc>
          <w:tcPr>
            <w:tcW w:w="1134" w:type="dxa"/>
            <w:vMerge/>
          </w:tcPr>
          <w:p w:rsidR="00767F22" w:rsidRDefault="00767F22"/>
        </w:tc>
        <w:tc>
          <w:tcPr>
            <w:tcW w:w="1020" w:type="dxa"/>
            <w:vMerge/>
          </w:tcPr>
          <w:p w:rsidR="00767F22" w:rsidRDefault="00767F22"/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430 - 580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10" w:type="dxa"/>
            <w:vMerge/>
          </w:tcPr>
          <w:p w:rsidR="00767F22" w:rsidRDefault="00767F22"/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 w:val="restart"/>
          </w:tcPr>
          <w:p w:rsidR="00767F22" w:rsidRDefault="00767F22">
            <w:pPr>
              <w:pStyle w:val="ConsPlusNormal"/>
            </w:pPr>
            <w:r>
              <w:t>2-го класса - регулируемого движения</w:t>
            </w:r>
          </w:p>
        </w:tc>
        <w:tc>
          <w:tcPr>
            <w:tcW w:w="2891" w:type="dxa"/>
            <w:gridSpan w:val="3"/>
            <w:vMerge w:val="restart"/>
          </w:tcPr>
          <w:p w:rsidR="00767F22" w:rsidRDefault="00767F22">
            <w:pPr>
              <w:pStyle w:val="ConsPlusNormal"/>
            </w:pPr>
            <w:r>
              <w:t>Транспортная связь между районами города, выходы на внешние автомобильные дороги. Проходят вне жилой застройки. Доступ транспортных средств через пересечения и примыкания не чаще чем через 300 - 400 м. Пропуск всех видов транспорта. Пересечение с дорогами и улицами всех категорий - в одном или разных уровнях. Пешеходные переходы - вне проезжей части и в уровне проезжей части</w:t>
            </w:r>
          </w:p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47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>3,50 - 3,75</w:t>
            </w:r>
          </w:p>
        </w:tc>
        <w:tc>
          <w:tcPr>
            <w:tcW w:w="113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4 - 8</w:t>
            </w:r>
          </w:p>
        </w:tc>
        <w:tc>
          <w:tcPr>
            <w:tcW w:w="102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50 - 100</w:t>
            </w:r>
          </w:p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430/580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1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gridSpan w:val="3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3,25 - 3,75</w:t>
            </w:r>
          </w:p>
        </w:tc>
        <w:tc>
          <w:tcPr>
            <w:tcW w:w="1134" w:type="dxa"/>
            <w:vMerge/>
          </w:tcPr>
          <w:p w:rsidR="00767F22" w:rsidRDefault="00767F22"/>
        </w:tc>
        <w:tc>
          <w:tcPr>
            <w:tcW w:w="1020" w:type="dxa"/>
            <w:vMerge/>
          </w:tcPr>
          <w:p w:rsidR="00767F22" w:rsidRDefault="00767F22"/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310/420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10" w:type="dxa"/>
            <w:vMerge/>
          </w:tcPr>
          <w:p w:rsidR="00767F22" w:rsidRDefault="00767F22"/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gridSpan w:val="3"/>
            <w:vMerge/>
          </w:tcPr>
          <w:p w:rsidR="00767F22" w:rsidRDefault="00767F22"/>
        </w:tc>
        <w:tc>
          <w:tcPr>
            <w:tcW w:w="1134" w:type="dxa"/>
            <w:vMerge/>
          </w:tcPr>
          <w:p w:rsidR="00767F22" w:rsidRDefault="00767F22"/>
        </w:tc>
        <w:tc>
          <w:tcPr>
            <w:tcW w:w="1020" w:type="dxa"/>
            <w:vMerge/>
          </w:tcPr>
          <w:p w:rsidR="00767F22" w:rsidRDefault="00767F22"/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230/310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10" w:type="dxa"/>
            <w:vMerge/>
          </w:tcPr>
          <w:p w:rsidR="00767F22" w:rsidRDefault="00767F22"/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</w:tcPr>
          <w:p w:rsidR="00767F22" w:rsidRDefault="00767F22">
            <w:pPr>
              <w:pStyle w:val="ConsPlusNormal"/>
            </w:pPr>
            <w:r>
              <w:t>Магистральные улицы общегородского значения:</w:t>
            </w:r>
          </w:p>
        </w:tc>
        <w:tc>
          <w:tcPr>
            <w:tcW w:w="8486" w:type="dxa"/>
            <w:gridSpan w:val="11"/>
          </w:tcPr>
          <w:p w:rsidR="00767F22" w:rsidRDefault="00767F22">
            <w:pPr>
              <w:pStyle w:val="ConsPlusNormal"/>
            </w:pP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 w:val="restart"/>
          </w:tcPr>
          <w:p w:rsidR="00767F22" w:rsidRDefault="00767F22">
            <w:pPr>
              <w:pStyle w:val="ConsPlusNormal"/>
            </w:pPr>
            <w:r>
              <w:t>1-го класса - непрерывного движения</w:t>
            </w:r>
          </w:p>
        </w:tc>
        <w:tc>
          <w:tcPr>
            <w:tcW w:w="2891" w:type="dxa"/>
            <w:gridSpan w:val="3"/>
            <w:vMerge w:val="restart"/>
          </w:tcPr>
          <w:p w:rsidR="00767F22" w:rsidRDefault="00767F22">
            <w:pPr>
              <w:pStyle w:val="ConsPlusNormal"/>
            </w:pPr>
            <w:r>
              <w:t xml:space="preserve">Транспортная связь между жилыми, промышленными районами и общественными центрами в крупнейшем городе, а также с другими магистральными улицами, городскими и внешними автомобильными дорогами. Обслуживание прилегающей застройки осуществляется с боковых или местных проездов. Пропуск всех видов транспорта. </w:t>
            </w:r>
            <w:r>
              <w:lastRenderedPageBreak/>
              <w:t>Пешеходные переходы - вне проезжей части</w:t>
            </w:r>
          </w:p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lastRenderedPageBreak/>
              <w:t>90</w:t>
            </w:r>
          </w:p>
        </w:tc>
        <w:tc>
          <w:tcPr>
            <w:tcW w:w="1247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>3,50 - 3,75</w:t>
            </w:r>
          </w:p>
        </w:tc>
        <w:tc>
          <w:tcPr>
            <w:tcW w:w="113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4 - 10</w:t>
            </w:r>
          </w:p>
        </w:tc>
        <w:tc>
          <w:tcPr>
            <w:tcW w:w="102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40 - 100</w:t>
            </w:r>
          </w:p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430/580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121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4,5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gridSpan w:val="3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3,25 - 3,75</w:t>
            </w:r>
          </w:p>
        </w:tc>
        <w:tc>
          <w:tcPr>
            <w:tcW w:w="1134" w:type="dxa"/>
            <w:vMerge/>
          </w:tcPr>
          <w:p w:rsidR="00767F22" w:rsidRDefault="00767F22"/>
        </w:tc>
        <w:tc>
          <w:tcPr>
            <w:tcW w:w="1020" w:type="dxa"/>
            <w:vMerge/>
          </w:tcPr>
          <w:p w:rsidR="00767F22" w:rsidRDefault="00767F22"/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310/420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10" w:type="dxa"/>
            <w:vMerge/>
          </w:tcPr>
          <w:p w:rsidR="00767F22" w:rsidRDefault="00767F22"/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gridSpan w:val="3"/>
            <w:vMerge/>
          </w:tcPr>
          <w:p w:rsidR="00767F22" w:rsidRDefault="00767F22"/>
        </w:tc>
        <w:tc>
          <w:tcPr>
            <w:tcW w:w="1134" w:type="dxa"/>
            <w:vMerge/>
          </w:tcPr>
          <w:p w:rsidR="00767F22" w:rsidRDefault="00767F22"/>
        </w:tc>
        <w:tc>
          <w:tcPr>
            <w:tcW w:w="1020" w:type="dxa"/>
            <w:vMerge/>
          </w:tcPr>
          <w:p w:rsidR="00767F22" w:rsidRDefault="00767F22"/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230/310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10" w:type="dxa"/>
            <w:vMerge/>
          </w:tcPr>
          <w:p w:rsidR="00767F22" w:rsidRDefault="00767F22"/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 w:val="restart"/>
          </w:tcPr>
          <w:p w:rsidR="00767F22" w:rsidRDefault="00767F22">
            <w:pPr>
              <w:pStyle w:val="ConsPlusNormal"/>
            </w:pPr>
            <w:r>
              <w:t>2-го класса - регулируемого движения</w:t>
            </w:r>
          </w:p>
        </w:tc>
        <w:tc>
          <w:tcPr>
            <w:tcW w:w="2891" w:type="dxa"/>
            <w:gridSpan w:val="3"/>
            <w:vMerge w:val="restart"/>
          </w:tcPr>
          <w:p w:rsidR="00767F22" w:rsidRDefault="00767F22">
            <w:pPr>
              <w:pStyle w:val="ConsPlusNormal"/>
            </w:pPr>
            <w:r>
              <w:t>Транспортная связь между жилыми, промышленными районами и центром города, центрами планировочных районов; выходы на внешние автомобильные дороги. Транспортно-планировочные оси города, поселения. Пропуск всех видов транспорта. Пересечения с дорогами и улицами других категорий - в одном или разных уровнях. Пешеходные переходы - вне проезжей части и в уровне проезжей части со светофорным регулированием</w:t>
            </w:r>
          </w:p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47" w:type="dxa"/>
            <w:gridSpan w:val="3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3,25 - 3,75</w:t>
            </w:r>
          </w:p>
        </w:tc>
        <w:tc>
          <w:tcPr>
            <w:tcW w:w="113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4 - 10</w:t>
            </w:r>
          </w:p>
        </w:tc>
        <w:tc>
          <w:tcPr>
            <w:tcW w:w="102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40 - 100</w:t>
            </w:r>
          </w:p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310/420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1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3,0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gridSpan w:val="3"/>
            <w:vMerge/>
          </w:tcPr>
          <w:p w:rsidR="00767F22" w:rsidRDefault="00767F22"/>
        </w:tc>
        <w:tc>
          <w:tcPr>
            <w:tcW w:w="1134" w:type="dxa"/>
            <w:vMerge/>
          </w:tcPr>
          <w:p w:rsidR="00767F22" w:rsidRDefault="00767F22"/>
        </w:tc>
        <w:tc>
          <w:tcPr>
            <w:tcW w:w="1020" w:type="dxa"/>
            <w:vMerge/>
          </w:tcPr>
          <w:p w:rsidR="00767F22" w:rsidRDefault="00767F22"/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230/310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10" w:type="dxa"/>
            <w:vMerge/>
          </w:tcPr>
          <w:p w:rsidR="00767F22" w:rsidRDefault="00767F22"/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gridSpan w:val="3"/>
            <w:vMerge/>
          </w:tcPr>
          <w:p w:rsidR="00767F22" w:rsidRDefault="00767F22"/>
        </w:tc>
        <w:tc>
          <w:tcPr>
            <w:tcW w:w="1134" w:type="dxa"/>
            <w:vMerge/>
          </w:tcPr>
          <w:p w:rsidR="00767F22" w:rsidRDefault="00767F22"/>
        </w:tc>
        <w:tc>
          <w:tcPr>
            <w:tcW w:w="1020" w:type="dxa"/>
            <w:vMerge/>
          </w:tcPr>
          <w:p w:rsidR="00767F22" w:rsidRDefault="00767F22"/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170/220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10" w:type="dxa"/>
            <w:vMerge/>
          </w:tcPr>
          <w:p w:rsidR="00767F22" w:rsidRDefault="00767F22"/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 w:val="restart"/>
          </w:tcPr>
          <w:p w:rsidR="00767F22" w:rsidRDefault="00767F22">
            <w:pPr>
              <w:pStyle w:val="ConsPlusNormal"/>
            </w:pPr>
            <w:r>
              <w:t>3-го класса - регулируемого движения</w:t>
            </w:r>
          </w:p>
        </w:tc>
        <w:tc>
          <w:tcPr>
            <w:tcW w:w="2891" w:type="dxa"/>
            <w:gridSpan w:val="3"/>
            <w:vMerge w:val="restart"/>
          </w:tcPr>
          <w:p w:rsidR="00767F22" w:rsidRDefault="00767F22">
            <w:pPr>
              <w:pStyle w:val="ConsPlusNormal"/>
            </w:pPr>
            <w:r>
              <w:t>Связывают районы города, городского округа между собой. Движение регулируемое и саморегулируемое. Пропуск всех видов транспорта. Пешеходные переходы - в уровне проезжей части и вне проезжей части</w:t>
            </w:r>
          </w:p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  <w:gridSpan w:val="3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3,25 - 3,75</w:t>
            </w:r>
          </w:p>
        </w:tc>
        <w:tc>
          <w:tcPr>
            <w:tcW w:w="113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4 - 6</w:t>
            </w:r>
          </w:p>
        </w:tc>
        <w:tc>
          <w:tcPr>
            <w:tcW w:w="102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40 - 80</w:t>
            </w:r>
          </w:p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230/310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121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3,0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gridSpan w:val="3"/>
            <w:vMerge/>
          </w:tcPr>
          <w:p w:rsidR="00767F22" w:rsidRDefault="00767F22"/>
        </w:tc>
        <w:tc>
          <w:tcPr>
            <w:tcW w:w="1134" w:type="dxa"/>
            <w:vMerge/>
          </w:tcPr>
          <w:p w:rsidR="00767F22" w:rsidRDefault="00767F22"/>
        </w:tc>
        <w:tc>
          <w:tcPr>
            <w:tcW w:w="1020" w:type="dxa"/>
            <w:vMerge/>
          </w:tcPr>
          <w:p w:rsidR="00767F22" w:rsidRDefault="00767F22"/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170/220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10" w:type="dxa"/>
            <w:vMerge/>
          </w:tcPr>
          <w:p w:rsidR="00767F22" w:rsidRDefault="00767F22"/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gridSpan w:val="3"/>
            <w:vMerge/>
          </w:tcPr>
          <w:p w:rsidR="00767F22" w:rsidRDefault="00767F22"/>
        </w:tc>
        <w:tc>
          <w:tcPr>
            <w:tcW w:w="1134" w:type="dxa"/>
            <w:vMerge/>
          </w:tcPr>
          <w:p w:rsidR="00767F22" w:rsidRDefault="00767F22"/>
        </w:tc>
        <w:tc>
          <w:tcPr>
            <w:tcW w:w="1020" w:type="dxa"/>
            <w:vMerge/>
          </w:tcPr>
          <w:p w:rsidR="00767F22" w:rsidRDefault="00767F22"/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110/140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10" w:type="dxa"/>
            <w:vMerge/>
          </w:tcPr>
          <w:p w:rsidR="00767F22" w:rsidRDefault="00767F22"/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 w:val="restart"/>
          </w:tcPr>
          <w:p w:rsidR="00767F22" w:rsidRDefault="00767F22">
            <w:pPr>
              <w:pStyle w:val="ConsPlusNormal"/>
            </w:pPr>
            <w:r>
              <w:t xml:space="preserve">Магистральные улицы </w:t>
            </w:r>
            <w:r>
              <w:lastRenderedPageBreak/>
              <w:t>районного значения</w:t>
            </w:r>
          </w:p>
        </w:tc>
        <w:tc>
          <w:tcPr>
            <w:tcW w:w="2891" w:type="dxa"/>
            <w:gridSpan w:val="3"/>
            <w:vMerge w:val="restart"/>
          </w:tcPr>
          <w:p w:rsidR="00767F22" w:rsidRDefault="00767F22">
            <w:pPr>
              <w:pStyle w:val="ConsPlusNormal"/>
            </w:pPr>
            <w:r>
              <w:lastRenderedPageBreak/>
              <w:t xml:space="preserve">Транспортные и пешеходные </w:t>
            </w:r>
            <w:r>
              <w:lastRenderedPageBreak/>
              <w:t>связи в пределах жилых районов, выходы на другие магистральные улицы, улицы и дороги местного значения. Движение регулируемое и саморегулируемое. Пропуск всех видов транспорта. Пересечения с дорогами и улицами - в одном уровне. Пешеходные переходы - вне проезжей части и в уровне проезжей части</w:t>
            </w:r>
          </w:p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lastRenderedPageBreak/>
              <w:t>70</w:t>
            </w:r>
          </w:p>
        </w:tc>
        <w:tc>
          <w:tcPr>
            <w:tcW w:w="1247" w:type="dxa"/>
            <w:gridSpan w:val="3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3,25 - 3,75</w:t>
            </w:r>
          </w:p>
        </w:tc>
        <w:tc>
          <w:tcPr>
            <w:tcW w:w="113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02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40 - 80</w:t>
            </w:r>
          </w:p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230/310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1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2,25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47" w:type="dxa"/>
            <w:gridSpan w:val="3"/>
            <w:vMerge/>
          </w:tcPr>
          <w:p w:rsidR="00767F22" w:rsidRDefault="00767F22"/>
        </w:tc>
        <w:tc>
          <w:tcPr>
            <w:tcW w:w="1134" w:type="dxa"/>
            <w:vMerge/>
          </w:tcPr>
          <w:p w:rsidR="00767F22" w:rsidRDefault="00767F22"/>
        </w:tc>
        <w:tc>
          <w:tcPr>
            <w:tcW w:w="1020" w:type="dxa"/>
            <w:vMerge/>
          </w:tcPr>
          <w:p w:rsidR="00767F22" w:rsidRDefault="00767F22"/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170/220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10" w:type="dxa"/>
            <w:vMerge/>
          </w:tcPr>
          <w:p w:rsidR="00767F22" w:rsidRDefault="00767F22"/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gridSpan w:val="3"/>
            <w:vMerge/>
          </w:tcPr>
          <w:p w:rsidR="00767F22" w:rsidRDefault="00767F22"/>
        </w:tc>
        <w:tc>
          <w:tcPr>
            <w:tcW w:w="1134" w:type="dxa"/>
            <w:vMerge/>
          </w:tcPr>
          <w:p w:rsidR="00767F22" w:rsidRDefault="00767F22"/>
        </w:tc>
        <w:tc>
          <w:tcPr>
            <w:tcW w:w="1020" w:type="dxa"/>
            <w:vMerge/>
          </w:tcPr>
          <w:p w:rsidR="00767F22" w:rsidRDefault="00767F22"/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110/140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10" w:type="dxa"/>
            <w:vMerge/>
          </w:tcPr>
          <w:p w:rsidR="00767F22" w:rsidRDefault="00767F22"/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</w:tcPr>
          <w:p w:rsidR="00767F22" w:rsidRDefault="00767F22">
            <w:pPr>
              <w:pStyle w:val="ConsPlusNormal"/>
            </w:pPr>
            <w:r>
              <w:t>Улицы и дороги местного значения:</w:t>
            </w:r>
          </w:p>
        </w:tc>
        <w:tc>
          <w:tcPr>
            <w:tcW w:w="8486" w:type="dxa"/>
            <w:gridSpan w:val="11"/>
          </w:tcPr>
          <w:p w:rsidR="00767F22" w:rsidRDefault="00767F22">
            <w:pPr>
              <w:pStyle w:val="ConsPlusNormal"/>
            </w:pP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 w:val="restart"/>
          </w:tcPr>
          <w:p w:rsidR="00767F22" w:rsidRDefault="00767F22">
            <w:pPr>
              <w:pStyle w:val="ConsPlusNormal"/>
            </w:pPr>
            <w:r>
              <w:t>улицы в зонах жилой застройки</w:t>
            </w:r>
          </w:p>
        </w:tc>
        <w:tc>
          <w:tcPr>
            <w:tcW w:w="2891" w:type="dxa"/>
            <w:gridSpan w:val="3"/>
            <w:vMerge w:val="restart"/>
          </w:tcPr>
          <w:p w:rsidR="00767F22" w:rsidRDefault="00767F22">
            <w:pPr>
              <w:pStyle w:val="ConsPlusNormal"/>
            </w:pPr>
            <w:r>
              <w:t>Транспортные и пешеходные связи на территории жилых районов (микрорайонов), выходы на магистральные улицы районного значения, улицы и дороги регулируемого движения. Обеспечивают непосредственный доступ к зданиям и земельным участкам</w:t>
            </w:r>
          </w:p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gridSpan w:val="3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3,00 - 3,50</w:t>
            </w:r>
          </w:p>
        </w:tc>
        <w:tc>
          <w:tcPr>
            <w:tcW w:w="113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02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15 - 30</w:t>
            </w:r>
          </w:p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110/140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1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2,0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gridSpan w:val="3"/>
            <w:vMerge/>
          </w:tcPr>
          <w:p w:rsidR="00767F22" w:rsidRDefault="00767F22"/>
        </w:tc>
        <w:tc>
          <w:tcPr>
            <w:tcW w:w="1134" w:type="dxa"/>
            <w:vMerge/>
          </w:tcPr>
          <w:p w:rsidR="00767F22" w:rsidRDefault="00767F22"/>
        </w:tc>
        <w:tc>
          <w:tcPr>
            <w:tcW w:w="1020" w:type="dxa"/>
            <w:vMerge/>
          </w:tcPr>
          <w:p w:rsidR="00767F22" w:rsidRDefault="00767F22"/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70/80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10" w:type="dxa"/>
            <w:vMerge/>
          </w:tcPr>
          <w:p w:rsidR="00767F22" w:rsidRDefault="00767F22"/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gridSpan w:val="3"/>
            <w:vMerge/>
          </w:tcPr>
          <w:p w:rsidR="00767F22" w:rsidRDefault="00767F22"/>
        </w:tc>
        <w:tc>
          <w:tcPr>
            <w:tcW w:w="1134" w:type="dxa"/>
            <w:vMerge/>
          </w:tcPr>
          <w:p w:rsidR="00767F22" w:rsidRDefault="00767F22"/>
        </w:tc>
        <w:tc>
          <w:tcPr>
            <w:tcW w:w="1020" w:type="dxa"/>
            <w:vMerge/>
          </w:tcPr>
          <w:p w:rsidR="00767F22" w:rsidRDefault="00767F22"/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10" w:type="dxa"/>
            <w:vMerge/>
          </w:tcPr>
          <w:p w:rsidR="00767F22" w:rsidRDefault="00767F22"/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 w:val="restart"/>
          </w:tcPr>
          <w:p w:rsidR="00767F22" w:rsidRDefault="00767F22">
            <w:pPr>
              <w:pStyle w:val="ConsPlusNormal"/>
            </w:pPr>
            <w:r>
              <w:t>Улицы в общественно-деловых зонах</w:t>
            </w:r>
          </w:p>
        </w:tc>
        <w:tc>
          <w:tcPr>
            <w:tcW w:w="2891" w:type="dxa"/>
            <w:gridSpan w:val="3"/>
            <w:vMerge w:val="restart"/>
          </w:tcPr>
          <w:p w:rsidR="00767F22" w:rsidRDefault="00767F22">
            <w:pPr>
              <w:pStyle w:val="ConsPlusNormal"/>
            </w:pPr>
            <w:r>
              <w:t xml:space="preserve">Транспортные и пешеходные связи внутри зон для обеспечения доступа к торговым, офисным и административным зданиям, объектам </w:t>
            </w:r>
            <w:r>
              <w:lastRenderedPageBreak/>
              <w:t>обслуживания населения, образовательным организациям и др. Пешеходные переходы - в уровне проезжей части</w:t>
            </w:r>
          </w:p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lastRenderedPageBreak/>
              <w:t>50</w:t>
            </w:r>
          </w:p>
        </w:tc>
        <w:tc>
          <w:tcPr>
            <w:tcW w:w="1247" w:type="dxa"/>
            <w:gridSpan w:val="3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3,00 - 3,50</w:t>
            </w:r>
          </w:p>
        </w:tc>
        <w:tc>
          <w:tcPr>
            <w:tcW w:w="113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02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15 - 30</w:t>
            </w:r>
          </w:p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110/140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1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2,0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gridSpan w:val="3"/>
            <w:vMerge/>
          </w:tcPr>
          <w:p w:rsidR="00767F22" w:rsidRDefault="00767F22"/>
        </w:tc>
        <w:tc>
          <w:tcPr>
            <w:tcW w:w="1134" w:type="dxa"/>
            <w:vMerge/>
          </w:tcPr>
          <w:p w:rsidR="00767F22" w:rsidRDefault="00767F22"/>
        </w:tc>
        <w:tc>
          <w:tcPr>
            <w:tcW w:w="1020" w:type="dxa"/>
            <w:vMerge/>
          </w:tcPr>
          <w:p w:rsidR="00767F22" w:rsidRDefault="00767F22"/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70/80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10" w:type="dxa"/>
            <w:vMerge/>
          </w:tcPr>
          <w:p w:rsidR="00767F22" w:rsidRDefault="00767F22"/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gridSpan w:val="3"/>
            <w:vMerge/>
          </w:tcPr>
          <w:p w:rsidR="00767F22" w:rsidRDefault="00767F22"/>
        </w:tc>
        <w:tc>
          <w:tcPr>
            <w:tcW w:w="1134" w:type="dxa"/>
            <w:vMerge/>
          </w:tcPr>
          <w:p w:rsidR="00767F22" w:rsidRDefault="00767F22"/>
        </w:tc>
        <w:tc>
          <w:tcPr>
            <w:tcW w:w="1020" w:type="dxa"/>
            <w:vMerge/>
          </w:tcPr>
          <w:p w:rsidR="00767F22" w:rsidRDefault="00767F22"/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10" w:type="dxa"/>
            <w:vMerge/>
          </w:tcPr>
          <w:p w:rsidR="00767F22" w:rsidRDefault="00767F22"/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улицы и дороги в производственных зонах</w:t>
            </w:r>
          </w:p>
        </w:tc>
        <w:tc>
          <w:tcPr>
            <w:tcW w:w="2891" w:type="dxa"/>
            <w:gridSpan w:val="3"/>
          </w:tcPr>
          <w:p w:rsidR="00767F22" w:rsidRDefault="00767F22">
            <w:pPr>
              <w:pStyle w:val="ConsPlusNormal"/>
            </w:pPr>
            <w:r>
              <w:t>Транспортные и пешеходные связи внутри промышленных и коммунально-складских зон, Пересечения с улицами и дорогами устраиваются в уровне проезжей части. Обеспечение доступа к зданиям и земельным участкам этих зон</w:t>
            </w:r>
          </w:p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47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020" w:type="dxa"/>
          </w:tcPr>
          <w:p w:rsidR="00767F22" w:rsidRDefault="00767F22">
            <w:pPr>
              <w:pStyle w:val="ConsPlusNormal"/>
              <w:jc w:val="center"/>
            </w:pPr>
            <w:r>
              <w:t>15 - 30</w:t>
            </w:r>
          </w:p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110/140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10" w:type="dxa"/>
          </w:tcPr>
          <w:p w:rsidR="00767F22" w:rsidRDefault="00767F22">
            <w:pPr>
              <w:pStyle w:val="ConsPlusNormal"/>
              <w:jc w:val="center"/>
            </w:pPr>
            <w:r>
              <w:t>2,0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парковые дороги</w:t>
            </w:r>
          </w:p>
        </w:tc>
        <w:tc>
          <w:tcPr>
            <w:tcW w:w="2891" w:type="dxa"/>
            <w:gridSpan w:val="3"/>
          </w:tcPr>
          <w:p w:rsidR="00767F22" w:rsidRDefault="00767F22">
            <w:pPr>
              <w:pStyle w:val="ConsPlusNormal"/>
            </w:pPr>
            <w:r>
              <w:t>Транспортная связь в пределах территории парков и лесопарков преимущественно для движения легковых автомобилей</w:t>
            </w:r>
          </w:p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10" w:type="dxa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Проезды:</w:t>
            </w:r>
          </w:p>
        </w:tc>
        <w:tc>
          <w:tcPr>
            <w:tcW w:w="2891" w:type="dxa"/>
            <w:gridSpan w:val="3"/>
            <w:vMerge w:val="restart"/>
          </w:tcPr>
          <w:p w:rsidR="00767F22" w:rsidRDefault="00767F22">
            <w:pPr>
              <w:pStyle w:val="ConsPlusNormal"/>
            </w:pPr>
            <w:r>
              <w:t>Подъезд транспортных средств к жилым и общественным зданиям, учреждениям, предприятиям и другим объектам городской застройки внутри районов, микрорайонов, кварталов</w:t>
            </w:r>
          </w:p>
        </w:tc>
        <w:tc>
          <w:tcPr>
            <w:tcW w:w="8486" w:type="dxa"/>
            <w:gridSpan w:val="11"/>
          </w:tcPr>
          <w:p w:rsidR="00767F22" w:rsidRDefault="00767F22">
            <w:pPr>
              <w:pStyle w:val="ConsPlusNormal"/>
            </w:pP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основные</w:t>
            </w:r>
          </w:p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1247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>3,00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10" w:type="dxa"/>
          </w:tcPr>
          <w:p w:rsidR="00767F22" w:rsidRDefault="00767F22">
            <w:pPr>
              <w:pStyle w:val="ConsPlusNormal"/>
              <w:jc w:val="center"/>
            </w:pPr>
            <w:r>
              <w:t>1,0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второстепенные</w:t>
            </w:r>
          </w:p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47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>3,50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10" w:type="dxa"/>
          </w:tcPr>
          <w:p w:rsidR="00767F22" w:rsidRDefault="00767F22">
            <w:pPr>
              <w:pStyle w:val="ConsPlusNormal"/>
              <w:jc w:val="center"/>
            </w:pPr>
            <w:r>
              <w:t>0,75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Пешеходные улицы и площади</w:t>
            </w:r>
          </w:p>
        </w:tc>
        <w:tc>
          <w:tcPr>
            <w:tcW w:w="2891" w:type="dxa"/>
            <w:gridSpan w:val="3"/>
          </w:tcPr>
          <w:p w:rsidR="00767F22" w:rsidRDefault="00767F22">
            <w:pPr>
              <w:pStyle w:val="ConsPlusNormal"/>
            </w:pPr>
            <w:r>
              <w:t xml:space="preserve">Благоустроенные пространства в составе </w:t>
            </w:r>
            <w:r>
              <w:lastRenderedPageBreak/>
              <w:t>улично-дорожной сети (УДС), предназначенные для движения и отдыха пешеходов с обеспечением полной безопасности и высокого комфорта пребывания. Пешеходные связи объектов массового посещения и концентрации пешеходов. Движение транспорта исключено, кроме специального</w:t>
            </w:r>
          </w:p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1247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>По расчету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  <w:jc w:val="center"/>
            </w:pPr>
            <w:r>
              <w:t>По расчету</w:t>
            </w:r>
          </w:p>
        </w:tc>
        <w:tc>
          <w:tcPr>
            <w:tcW w:w="1020" w:type="dxa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10" w:type="dxa"/>
          </w:tcPr>
          <w:p w:rsidR="00767F22" w:rsidRDefault="00767F22">
            <w:pPr>
              <w:pStyle w:val="ConsPlusNormal"/>
              <w:jc w:val="center"/>
            </w:pPr>
            <w:r>
              <w:t>По проекту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Велосипедные дорожки:</w:t>
            </w:r>
          </w:p>
        </w:tc>
        <w:tc>
          <w:tcPr>
            <w:tcW w:w="2891" w:type="dxa"/>
            <w:gridSpan w:val="3"/>
            <w:vMerge w:val="restart"/>
          </w:tcPr>
          <w:p w:rsidR="00767F22" w:rsidRDefault="00767F22">
            <w:pPr>
              <w:pStyle w:val="ConsPlusNormal"/>
            </w:pPr>
            <w:r>
              <w:t>Проезд на велосипедах по свободным от других видов транспортного движения трассам к местам отдыха, общественным центрам, в крупнейшем городе - связь в пределах планировочных районов</w:t>
            </w:r>
          </w:p>
        </w:tc>
        <w:tc>
          <w:tcPr>
            <w:tcW w:w="8486" w:type="dxa"/>
            <w:gridSpan w:val="11"/>
          </w:tcPr>
          <w:p w:rsidR="00767F22" w:rsidRDefault="00767F22">
            <w:pPr>
              <w:pStyle w:val="ConsPlusNormal"/>
            </w:pP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В составе поперечного профиля УДС</w:t>
            </w:r>
          </w:p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247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 xml:space="preserve">1,50 </w:t>
            </w:r>
            <w:hyperlink w:anchor="P659" w:history="1">
              <w:r>
                <w:rPr>
                  <w:color w:val="0000FF"/>
                </w:rPr>
                <w:t>&lt;*&gt;</w:t>
              </w:r>
            </w:hyperlink>
          </w:p>
          <w:p w:rsidR="00767F22" w:rsidRDefault="00767F22">
            <w:pPr>
              <w:pStyle w:val="ConsPlusNormal"/>
              <w:jc w:val="center"/>
            </w:pPr>
            <w:r>
              <w:t xml:space="preserve">1,00 </w:t>
            </w:r>
            <w:hyperlink w:anchor="P6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</w:tcPr>
          <w:p w:rsidR="00767F22" w:rsidRDefault="00767F22">
            <w:pPr>
              <w:pStyle w:val="ConsPlusNormal"/>
              <w:jc w:val="center"/>
            </w:pPr>
            <w:r>
              <w:t>1 - 2</w:t>
            </w:r>
          </w:p>
          <w:p w:rsidR="00767F22" w:rsidRDefault="00767F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10" w:type="dxa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На рекреационных территориях, в жилых зонах и т.п.</w:t>
            </w:r>
          </w:p>
        </w:tc>
        <w:tc>
          <w:tcPr>
            <w:tcW w:w="2891" w:type="dxa"/>
            <w:gridSpan w:val="3"/>
            <w:vMerge/>
          </w:tcPr>
          <w:p w:rsidR="00767F22" w:rsidRDefault="00767F22"/>
        </w:tc>
        <w:tc>
          <w:tcPr>
            <w:tcW w:w="1247" w:type="dxa"/>
          </w:tcPr>
          <w:p w:rsidR="00767F22" w:rsidRDefault="00767F22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1247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 xml:space="preserve">1,50 </w:t>
            </w:r>
            <w:hyperlink w:anchor="P659" w:history="1">
              <w:r>
                <w:rPr>
                  <w:color w:val="0000FF"/>
                </w:rPr>
                <w:t>&lt;*&gt;</w:t>
              </w:r>
            </w:hyperlink>
          </w:p>
          <w:p w:rsidR="00767F22" w:rsidRDefault="00767F22">
            <w:pPr>
              <w:pStyle w:val="ConsPlusNormal"/>
              <w:jc w:val="center"/>
            </w:pPr>
            <w:r>
              <w:t xml:space="preserve">1,00 </w:t>
            </w:r>
            <w:hyperlink w:anchor="P660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34" w:type="dxa"/>
          </w:tcPr>
          <w:p w:rsidR="00767F22" w:rsidRDefault="00767F22">
            <w:pPr>
              <w:pStyle w:val="ConsPlusNormal"/>
              <w:jc w:val="center"/>
            </w:pPr>
            <w:r>
              <w:t>1 - 2</w:t>
            </w:r>
          </w:p>
          <w:p w:rsidR="00767F22" w:rsidRDefault="00767F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147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10" w:type="dxa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</w:tcPr>
          <w:p w:rsidR="00767F22" w:rsidRDefault="00767F22">
            <w:pPr>
              <w:pStyle w:val="ConsPlusNormal"/>
            </w:pPr>
          </w:p>
        </w:tc>
        <w:tc>
          <w:tcPr>
            <w:tcW w:w="8486" w:type="dxa"/>
            <w:gridSpan w:val="11"/>
          </w:tcPr>
          <w:p w:rsidR="00767F22" w:rsidRDefault="00767F22">
            <w:pPr>
              <w:pStyle w:val="ConsPlusNormal"/>
              <w:jc w:val="both"/>
            </w:pPr>
            <w:bookmarkStart w:id="7" w:name="P659"/>
            <w:bookmarkEnd w:id="7"/>
            <w:r>
              <w:t>&lt;*&gt; При движении в одном направлении;</w:t>
            </w:r>
          </w:p>
          <w:p w:rsidR="00767F22" w:rsidRDefault="00767F22">
            <w:pPr>
              <w:pStyle w:val="ConsPlusNormal"/>
              <w:jc w:val="both"/>
            </w:pPr>
            <w:bookmarkStart w:id="8" w:name="P660"/>
            <w:bookmarkEnd w:id="8"/>
            <w:r>
              <w:t>&lt;**&gt; При движении в двух направлениях.</w:t>
            </w:r>
          </w:p>
          <w:p w:rsidR="00767F22" w:rsidRDefault="00767F22">
            <w:pPr>
              <w:pStyle w:val="ConsPlusNormal"/>
              <w:jc w:val="both"/>
            </w:pPr>
            <w:r>
              <w:t>1) Ширина улиц и дорог определяется расчетом в зависимости от интенсивности движения транспорта и пешеходов, состава размещаемых в пределах поперечного профиля элементов (проезжих частей, технических полос для прокладки подземных коммуникаций, тротуаров, зеленых насаждений и др.), с учетом санитарно-гигиенических требований и требований гражданской обороны.</w:t>
            </w:r>
          </w:p>
          <w:p w:rsidR="00767F22" w:rsidRDefault="00767F22">
            <w:pPr>
              <w:pStyle w:val="ConsPlusNormal"/>
              <w:jc w:val="both"/>
            </w:pPr>
            <w:r>
              <w:t>2) Для движения автобусов и троллейбусов на магистральных улицах и дорогах в городе Воронеже рекомендуется предусматривать выделенную полосу шириной 3,75 м.</w:t>
            </w:r>
          </w:p>
          <w:p w:rsidR="00767F22" w:rsidRDefault="00767F22">
            <w:pPr>
              <w:pStyle w:val="ConsPlusNormal"/>
              <w:jc w:val="both"/>
            </w:pPr>
            <w:r>
              <w:t xml:space="preserve">3) На магистральных дорогах с преимущественным движением грузовых автомобилей </w:t>
            </w:r>
            <w:r>
              <w:lastRenderedPageBreak/>
              <w:t>допускается увеличивать ширину полосы движения до 4 м. 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4 м.</w:t>
            </w:r>
          </w:p>
          <w:p w:rsidR="00767F22" w:rsidRDefault="00767F22">
            <w:pPr>
              <w:pStyle w:val="ConsPlusNormal"/>
              <w:jc w:val="both"/>
            </w:pPr>
            <w:r>
              <w:t>4) 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ними, на территории малоэтажной жилой застройки расстояние между разъездными площадками следует принимать не более 200 метров; в пределах фасадов зданий, имеющих входы, проезды следует принимать шириной 5,5 метра.</w:t>
            </w:r>
          </w:p>
          <w:p w:rsidR="00767F22" w:rsidRDefault="00767F22">
            <w:pPr>
              <w:pStyle w:val="ConsPlusNormal"/>
              <w:jc w:val="both"/>
            </w:pPr>
            <w:r>
              <w:t>5) В условиях реконструкции на улицах местного значения, а также при расчетном пешеходном движении менее 50 чел/ч в обоих направлениях допускается устройство тротуаров и дорожек шириной 1 м.</w:t>
            </w:r>
          </w:p>
          <w:p w:rsidR="00767F22" w:rsidRDefault="00767F22">
            <w:pPr>
              <w:pStyle w:val="ConsPlusNormal"/>
              <w:jc w:val="both"/>
            </w:pPr>
            <w:r>
              <w:t>6) При непосредственном примыкании тротуаров к стенам зданий, подпорным стенкам или оградам следует увеличивать их ширину не менее чем на 0,5 м.</w:t>
            </w:r>
          </w:p>
          <w:p w:rsidR="00767F22" w:rsidRDefault="00767F22">
            <w:pPr>
              <w:pStyle w:val="ConsPlusNormal"/>
              <w:jc w:val="both"/>
            </w:pPr>
            <w:r>
              <w:t>7) Допускается предусматривать поэтапное достижение расчетных параметров магистральных улиц и дорог, транспортных пересечений с учетом конкретных размеров движения транспорта и пешеходов при обязательном резервировании территории и подземного пространства для перспективного строительства.</w:t>
            </w:r>
          </w:p>
          <w:p w:rsidR="00767F22" w:rsidRDefault="00767F22">
            <w:pPr>
              <w:pStyle w:val="ConsPlusNormal"/>
              <w:jc w:val="both"/>
            </w:pPr>
            <w:r>
              <w:t>8) На магистральных улицах регулируемого движения допускается предусматривать велосипедные дорожки, выделенные разделительными полосами. В зонах массового отдыха населения и на других озелененных территориях следует предусматривать велосипедные дорожки, изолированные от улиц, дорог и пешеходного движения. Велосипедные дорожки могут устраиваться одностороннего и двустороннего движения при наименьшем расстоянии безопасности от края велодорожки, м: до проезжей части, опор, деревьев - 0,75; до тротуаров - 0,5. Допускается устраивать велосипедные полосы по краю проезжей части улиц и дорог местного значения. Ширина полосы должна быть не менее 1,2 м при движении в направлении транспортного потока и не менее 1,5 м при встречном движении. Ширина велосипедной полосы, устраиваемой вдоль тротуара, должна быть не менее 1 м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486" w:type="dxa"/>
            <w:gridSpan w:val="11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>Максимальное расстояние между пешеходными переходами, м</w:t>
            </w:r>
          </w:p>
        </w:tc>
        <w:tc>
          <w:tcPr>
            <w:tcW w:w="4648" w:type="dxa"/>
            <w:gridSpan w:val="6"/>
          </w:tcPr>
          <w:p w:rsidR="00767F22" w:rsidRDefault="00767F22">
            <w:pPr>
              <w:pStyle w:val="ConsPlusNormal"/>
            </w:pPr>
            <w:r>
              <w:t xml:space="preserve">на магистральных улицах, дорогах регулируемого движения в пределах </w:t>
            </w:r>
            <w:r>
              <w:lastRenderedPageBreak/>
              <w:t>застроенной территории</w:t>
            </w:r>
          </w:p>
        </w:tc>
        <w:tc>
          <w:tcPr>
            <w:tcW w:w="3838" w:type="dxa"/>
            <w:gridSpan w:val="5"/>
          </w:tcPr>
          <w:p w:rsidR="00767F22" w:rsidRDefault="00767F22">
            <w:pPr>
              <w:pStyle w:val="ConsPlusNormal"/>
            </w:pPr>
            <w:r>
              <w:lastRenderedPageBreak/>
              <w:t>400 м в одном уровне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  <w:vMerge/>
          </w:tcPr>
          <w:p w:rsidR="00767F22" w:rsidRDefault="00767F22"/>
        </w:tc>
        <w:tc>
          <w:tcPr>
            <w:tcW w:w="4648" w:type="dxa"/>
            <w:gridSpan w:val="6"/>
          </w:tcPr>
          <w:p w:rsidR="00767F22" w:rsidRDefault="00767F22">
            <w:pPr>
              <w:pStyle w:val="ConsPlusNormal"/>
            </w:pPr>
            <w:r>
              <w:t>на магистральных дорогах скоростного движения</w:t>
            </w:r>
          </w:p>
        </w:tc>
        <w:tc>
          <w:tcPr>
            <w:tcW w:w="3838" w:type="dxa"/>
            <w:gridSpan w:val="5"/>
          </w:tcPr>
          <w:p w:rsidR="00767F22" w:rsidRDefault="00767F22">
            <w:pPr>
              <w:pStyle w:val="ConsPlusNormal"/>
            </w:pPr>
            <w:r>
              <w:t>800 м в двух уровнях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  <w:vMerge/>
          </w:tcPr>
          <w:p w:rsidR="00767F22" w:rsidRDefault="00767F22"/>
        </w:tc>
        <w:tc>
          <w:tcPr>
            <w:tcW w:w="4648" w:type="dxa"/>
            <w:gridSpan w:val="6"/>
          </w:tcPr>
          <w:p w:rsidR="00767F22" w:rsidRDefault="00767F22">
            <w:pPr>
              <w:pStyle w:val="ConsPlusNormal"/>
            </w:pPr>
            <w:r>
              <w:t>на магистральных улицах непрерывного движения</w:t>
            </w:r>
          </w:p>
        </w:tc>
        <w:tc>
          <w:tcPr>
            <w:tcW w:w="3838" w:type="dxa"/>
            <w:gridSpan w:val="5"/>
          </w:tcPr>
          <w:p w:rsidR="00767F22" w:rsidRDefault="00767F22">
            <w:pPr>
              <w:pStyle w:val="ConsPlusNormal"/>
            </w:pPr>
            <w:r>
              <w:t>400 м в двух уровнях</w:t>
            </w:r>
          </w:p>
        </w:tc>
      </w:tr>
      <w:tr w:rsidR="00767F22">
        <w:tc>
          <w:tcPr>
            <w:tcW w:w="68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4.5.2.</w:t>
            </w:r>
          </w:p>
        </w:tc>
        <w:tc>
          <w:tcPr>
            <w:tcW w:w="2438" w:type="dxa"/>
            <w:vAlign w:val="center"/>
          </w:tcPr>
          <w:p w:rsidR="00767F22" w:rsidRDefault="00767F22">
            <w:pPr>
              <w:pStyle w:val="ConsPlusNormal"/>
            </w:pPr>
            <w:r>
              <w:t>Категория сельских улиц и дорог</w:t>
            </w:r>
          </w:p>
        </w:tc>
        <w:tc>
          <w:tcPr>
            <w:tcW w:w="2891" w:type="dxa"/>
            <w:gridSpan w:val="3"/>
            <w:vAlign w:val="center"/>
          </w:tcPr>
          <w:p w:rsidR="00767F22" w:rsidRDefault="00767F22">
            <w:pPr>
              <w:pStyle w:val="ConsPlusNormal"/>
            </w:pPr>
            <w:r>
              <w:t>Основное назначение</w:t>
            </w:r>
          </w:p>
        </w:tc>
        <w:tc>
          <w:tcPr>
            <w:tcW w:w="2494" w:type="dxa"/>
            <w:gridSpan w:val="4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Расчетная скорость движения, км/ч</w:t>
            </w:r>
          </w:p>
        </w:tc>
        <w:tc>
          <w:tcPr>
            <w:tcW w:w="2154" w:type="dxa"/>
            <w:gridSpan w:val="2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Ширина полосы движения, м</w:t>
            </w:r>
          </w:p>
        </w:tc>
        <w:tc>
          <w:tcPr>
            <w:tcW w:w="1928" w:type="dxa"/>
            <w:gridSpan w:val="3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Число полос движения</w:t>
            </w:r>
          </w:p>
        </w:tc>
        <w:tc>
          <w:tcPr>
            <w:tcW w:w="1910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Ширина пешеходной части тротуара, м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Местные дороги</w:t>
            </w:r>
          </w:p>
        </w:tc>
        <w:tc>
          <w:tcPr>
            <w:tcW w:w="2891" w:type="dxa"/>
            <w:gridSpan w:val="3"/>
          </w:tcPr>
          <w:p w:rsidR="00767F22" w:rsidRDefault="00767F22">
            <w:pPr>
              <w:pStyle w:val="ConsPlusNormal"/>
            </w:pPr>
            <w:r>
              <w:t>Обеспечивают связь жилых и производственных территорий, обслуживают производственные территории</w:t>
            </w:r>
          </w:p>
        </w:tc>
        <w:tc>
          <w:tcPr>
            <w:tcW w:w="2494" w:type="dxa"/>
            <w:gridSpan w:val="4"/>
          </w:tcPr>
          <w:p w:rsidR="00767F22" w:rsidRDefault="00767F2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2,75</w:t>
            </w:r>
          </w:p>
        </w:tc>
        <w:tc>
          <w:tcPr>
            <w:tcW w:w="1928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10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1,0 (допускается устраивать с одной стороны)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Основные улицы сельского поселения</w:t>
            </w:r>
          </w:p>
        </w:tc>
        <w:tc>
          <w:tcPr>
            <w:tcW w:w="2891" w:type="dxa"/>
            <w:gridSpan w:val="3"/>
          </w:tcPr>
          <w:p w:rsidR="00767F22" w:rsidRDefault="00767F22">
            <w:pPr>
              <w:pStyle w:val="ConsPlusNormal"/>
            </w:pPr>
            <w:r>
              <w:t>Проходят по всей территории населенного пункта, осуществляют основные транспортные и пешеходные связи. Выходят на внешние дороги</w:t>
            </w:r>
          </w:p>
        </w:tc>
        <w:tc>
          <w:tcPr>
            <w:tcW w:w="2494" w:type="dxa"/>
            <w:gridSpan w:val="4"/>
          </w:tcPr>
          <w:p w:rsidR="00767F22" w:rsidRDefault="00767F2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2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3,5</w:t>
            </w:r>
          </w:p>
        </w:tc>
        <w:tc>
          <w:tcPr>
            <w:tcW w:w="1928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910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1,5 - 2,25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Местные улицы</w:t>
            </w:r>
          </w:p>
        </w:tc>
        <w:tc>
          <w:tcPr>
            <w:tcW w:w="2891" w:type="dxa"/>
            <w:gridSpan w:val="3"/>
          </w:tcPr>
          <w:p w:rsidR="00767F22" w:rsidRDefault="00767F22">
            <w:pPr>
              <w:pStyle w:val="ConsPlusNormal"/>
            </w:pPr>
            <w:r>
              <w:t>Обеспечивают связь жилой застройки с основными улицами</w:t>
            </w:r>
          </w:p>
        </w:tc>
        <w:tc>
          <w:tcPr>
            <w:tcW w:w="2494" w:type="dxa"/>
            <w:gridSpan w:val="4"/>
          </w:tcPr>
          <w:p w:rsidR="00767F22" w:rsidRDefault="00767F22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2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3,0</w:t>
            </w:r>
          </w:p>
        </w:tc>
        <w:tc>
          <w:tcPr>
            <w:tcW w:w="1928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10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1,5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Проезды</w:t>
            </w:r>
          </w:p>
        </w:tc>
        <w:tc>
          <w:tcPr>
            <w:tcW w:w="2891" w:type="dxa"/>
            <w:gridSpan w:val="3"/>
          </w:tcPr>
          <w:p w:rsidR="00767F22" w:rsidRDefault="00767F22">
            <w:pPr>
              <w:pStyle w:val="ConsPlusNormal"/>
            </w:pPr>
            <w:r>
              <w:t>Обеспечивают непосредственный подъезд к участкам жилой, производственной и общественной застройки</w:t>
            </w:r>
          </w:p>
        </w:tc>
        <w:tc>
          <w:tcPr>
            <w:tcW w:w="2494" w:type="dxa"/>
            <w:gridSpan w:val="4"/>
          </w:tcPr>
          <w:p w:rsidR="00767F22" w:rsidRDefault="00767F22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2154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4,5</w:t>
            </w:r>
          </w:p>
        </w:tc>
        <w:tc>
          <w:tcPr>
            <w:tcW w:w="1928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10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486" w:type="dxa"/>
            <w:gridSpan w:val="11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68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4.6.</w:t>
            </w:r>
          </w:p>
        </w:tc>
        <w:tc>
          <w:tcPr>
            <w:tcW w:w="13815" w:type="dxa"/>
            <w:gridSpan w:val="15"/>
          </w:tcPr>
          <w:p w:rsidR="00767F22" w:rsidRDefault="00767F22">
            <w:pPr>
              <w:pStyle w:val="ConsPlusNormal"/>
            </w:pPr>
            <w:r>
              <w:t>Общественный пассажирский транспорт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</w:tcPr>
          <w:p w:rsidR="00767F22" w:rsidRDefault="00767F22">
            <w:pPr>
              <w:pStyle w:val="ConsPlusNormal"/>
            </w:pPr>
            <w:r>
              <w:t>Норма наполнения подвижного состава общественного пассажирского транспорта на расчетный срок, чел/кв. м свободной площади пола пассажирского салона</w:t>
            </w:r>
          </w:p>
        </w:tc>
        <w:tc>
          <w:tcPr>
            <w:tcW w:w="8486" w:type="dxa"/>
            <w:gridSpan w:val="11"/>
          </w:tcPr>
          <w:p w:rsidR="00767F22" w:rsidRDefault="00767F22">
            <w:pPr>
              <w:pStyle w:val="ConsPlusNormal"/>
            </w:pPr>
            <w:r>
              <w:t>4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</w:tcPr>
          <w:p w:rsidR="00767F22" w:rsidRDefault="00767F22">
            <w:pPr>
              <w:pStyle w:val="ConsPlusNormal"/>
            </w:pPr>
            <w:r>
              <w:t>Расчетная скорость движения, км/ч</w:t>
            </w:r>
          </w:p>
        </w:tc>
        <w:tc>
          <w:tcPr>
            <w:tcW w:w="8486" w:type="dxa"/>
            <w:gridSpan w:val="11"/>
          </w:tcPr>
          <w:p w:rsidR="00767F22" w:rsidRDefault="00767F22">
            <w:pPr>
              <w:pStyle w:val="ConsPlusNormal"/>
            </w:pPr>
            <w:r>
              <w:t>40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>Максимальное расстояние между остановочными пунктами на линиях общественного пассажирского транспорта, м</w:t>
            </w:r>
          </w:p>
        </w:tc>
        <w:tc>
          <w:tcPr>
            <w:tcW w:w="4648" w:type="dxa"/>
            <w:gridSpan w:val="6"/>
          </w:tcPr>
          <w:p w:rsidR="00767F22" w:rsidRDefault="00767F22">
            <w:pPr>
              <w:pStyle w:val="ConsPlusNormal"/>
              <w:jc w:val="both"/>
            </w:pPr>
            <w:r>
              <w:t>в пределах населенных пунктов</w:t>
            </w:r>
          </w:p>
        </w:tc>
        <w:tc>
          <w:tcPr>
            <w:tcW w:w="3838" w:type="dxa"/>
            <w:gridSpan w:val="5"/>
          </w:tcPr>
          <w:p w:rsidR="00767F22" w:rsidRDefault="00767F22">
            <w:pPr>
              <w:pStyle w:val="ConsPlusNormal"/>
              <w:jc w:val="both"/>
            </w:pPr>
            <w:r>
              <w:t>600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  <w:vMerge/>
          </w:tcPr>
          <w:p w:rsidR="00767F22" w:rsidRDefault="00767F22"/>
        </w:tc>
        <w:tc>
          <w:tcPr>
            <w:tcW w:w="4648" w:type="dxa"/>
            <w:gridSpan w:val="6"/>
          </w:tcPr>
          <w:p w:rsidR="00767F22" w:rsidRDefault="00767F22">
            <w:pPr>
              <w:pStyle w:val="ConsPlusNormal"/>
              <w:jc w:val="both"/>
            </w:pPr>
            <w:r>
              <w:t>в зоне индивидуальной застройки</w:t>
            </w:r>
          </w:p>
        </w:tc>
        <w:tc>
          <w:tcPr>
            <w:tcW w:w="3838" w:type="dxa"/>
            <w:gridSpan w:val="5"/>
          </w:tcPr>
          <w:p w:rsidR="00767F22" w:rsidRDefault="00767F22">
            <w:pPr>
              <w:pStyle w:val="ConsPlusNormal"/>
              <w:jc w:val="both"/>
            </w:pPr>
            <w:r>
              <w:t>800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>Размещение остановочных площадок автобусов</w:t>
            </w:r>
          </w:p>
        </w:tc>
        <w:tc>
          <w:tcPr>
            <w:tcW w:w="4648" w:type="dxa"/>
            <w:gridSpan w:val="6"/>
          </w:tcPr>
          <w:p w:rsidR="00767F22" w:rsidRDefault="00767F22">
            <w:pPr>
              <w:pStyle w:val="ConsPlusNormal"/>
              <w:jc w:val="both"/>
            </w:pPr>
            <w:r>
              <w:t>за перекрестками</w:t>
            </w:r>
          </w:p>
        </w:tc>
        <w:tc>
          <w:tcPr>
            <w:tcW w:w="3838" w:type="dxa"/>
            <w:gridSpan w:val="5"/>
          </w:tcPr>
          <w:p w:rsidR="00767F22" w:rsidRDefault="00767F22">
            <w:pPr>
              <w:pStyle w:val="ConsPlusNormal"/>
              <w:jc w:val="both"/>
            </w:pPr>
            <w:r>
              <w:t>не менее 25 м до стоп-линии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  <w:vMerge/>
          </w:tcPr>
          <w:p w:rsidR="00767F22" w:rsidRDefault="00767F22"/>
        </w:tc>
        <w:tc>
          <w:tcPr>
            <w:tcW w:w="4648" w:type="dxa"/>
            <w:gridSpan w:val="6"/>
          </w:tcPr>
          <w:p w:rsidR="00767F22" w:rsidRDefault="00767F22">
            <w:pPr>
              <w:pStyle w:val="ConsPlusNormal"/>
            </w:pPr>
            <w:r>
              <w:t>перед перекрестками</w:t>
            </w:r>
          </w:p>
        </w:tc>
        <w:tc>
          <w:tcPr>
            <w:tcW w:w="3838" w:type="dxa"/>
            <w:gridSpan w:val="5"/>
          </w:tcPr>
          <w:p w:rsidR="00767F22" w:rsidRDefault="00767F22">
            <w:pPr>
              <w:pStyle w:val="ConsPlusNormal"/>
            </w:pPr>
            <w:r>
              <w:t>не менее 40 м до стоп-линии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  <w:vMerge/>
          </w:tcPr>
          <w:p w:rsidR="00767F22" w:rsidRDefault="00767F22"/>
        </w:tc>
        <w:tc>
          <w:tcPr>
            <w:tcW w:w="4648" w:type="dxa"/>
            <w:gridSpan w:val="6"/>
          </w:tcPr>
          <w:p w:rsidR="00767F22" w:rsidRDefault="00767F22">
            <w:pPr>
              <w:pStyle w:val="ConsPlusNormal"/>
            </w:pPr>
            <w:r>
              <w:t>за наземными пешеходными переходами</w:t>
            </w:r>
          </w:p>
        </w:tc>
        <w:tc>
          <w:tcPr>
            <w:tcW w:w="3838" w:type="dxa"/>
            <w:gridSpan w:val="5"/>
          </w:tcPr>
          <w:p w:rsidR="00767F22" w:rsidRDefault="00767F22">
            <w:pPr>
              <w:pStyle w:val="ConsPlusNormal"/>
            </w:pPr>
            <w:r>
              <w:t>не менее 5 м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</w:tcPr>
          <w:p w:rsidR="00767F22" w:rsidRDefault="00767F22">
            <w:pPr>
              <w:pStyle w:val="ConsPlusNormal"/>
            </w:pPr>
            <w:r>
              <w:t>Длина остановочной площадки, м</w:t>
            </w:r>
          </w:p>
        </w:tc>
        <w:tc>
          <w:tcPr>
            <w:tcW w:w="8486" w:type="dxa"/>
            <w:gridSpan w:val="11"/>
          </w:tcPr>
          <w:p w:rsidR="00767F22" w:rsidRDefault="00767F22">
            <w:pPr>
              <w:pStyle w:val="ConsPlusNormal"/>
            </w:pPr>
            <w:r>
              <w:t>20 м на один автобус, но не более 60 м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</w:tcPr>
          <w:p w:rsidR="00767F22" w:rsidRDefault="00767F22">
            <w:pPr>
              <w:pStyle w:val="ConsPlusNormal"/>
            </w:pPr>
            <w:r>
              <w:t>Ширина остановочной площадки в заездном кармане, м</w:t>
            </w:r>
          </w:p>
        </w:tc>
        <w:tc>
          <w:tcPr>
            <w:tcW w:w="8486" w:type="dxa"/>
            <w:gridSpan w:val="11"/>
          </w:tcPr>
          <w:p w:rsidR="00767F22" w:rsidRDefault="00767F22">
            <w:pPr>
              <w:pStyle w:val="ConsPlusNormal"/>
            </w:pPr>
            <w:r>
              <w:t>равна ширине основных полос проезжей части</w:t>
            </w:r>
          </w:p>
        </w:tc>
      </w:tr>
      <w:tr w:rsidR="00767F22">
        <w:tc>
          <w:tcPr>
            <w:tcW w:w="680" w:type="dxa"/>
            <w:vMerge/>
          </w:tcPr>
          <w:p w:rsidR="00767F22" w:rsidRDefault="00767F22"/>
        </w:tc>
        <w:tc>
          <w:tcPr>
            <w:tcW w:w="5329" w:type="dxa"/>
            <w:gridSpan w:val="4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 (дальность пешеходного подхода до ближайшей остановки общественного транспорта), м</w:t>
            </w:r>
          </w:p>
        </w:tc>
        <w:tc>
          <w:tcPr>
            <w:tcW w:w="8486" w:type="dxa"/>
            <w:gridSpan w:val="11"/>
          </w:tcPr>
          <w:p w:rsidR="00767F22" w:rsidRDefault="00767F22">
            <w:pPr>
              <w:pStyle w:val="ConsPlusNormal"/>
            </w:pPr>
            <w:r>
              <w:t>в жилых районах - 500;</w:t>
            </w:r>
          </w:p>
          <w:p w:rsidR="00767F22" w:rsidRDefault="00767F22">
            <w:pPr>
              <w:pStyle w:val="ConsPlusNormal"/>
            </w:pPr>
            <w:r>
              <w:t>в общегородском центре от объектов массового посещения - 250;</w:t>
            </w:r>
          </w:p>
          <w:p w:rsidR="00767F22" w:rsidRDefault="00767F22">
            <w:pPr>
              <w:pStyle w:val="ConsPlusNormal"/>
            </w:pPr>
            <w:r>
              <w:t>в производственных зонах от проходных предприятий - не более 400;</w:t>
            </w:r>
          </w:p>
          <w:p w:rsidR="00767F22" w:rsidRDefault="00767F22">
            <w:pPr>
              <w:pStyle w:val="ConsPlusNormal"/>
            </w:pPr>
            <w:r>
              <w:t>в зонах массового отдыха и спорта от главного входа - не более 800</w:t>
            </w:r>
          </w:p>
        </w:tc>
      </w:tr>
    </w:tbl>
    <w:p w:rsidR="00767F22" w:rsidRDefault="00767F22">
      <w:pPr>
        <w:sectPr w:rsidR="00767F2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3"/>
      </w:pPr>
      <w:r>
        <w:t>1.3.2.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регионального значения в области предупреждения чрезвычайных ситуаций межмуниципального и регионального характера, стихийных бедствий, эпидемий и ликвидации их последствий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r>
        <w:t xml:space="preserve">При подготовке документов территориального планирования для объектов регионального и муниципального значения в области предупреждения чрезвычайных ситуаций для пожарной охраны необходимо руководствоваться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22.07.2008 N 123-ФЗ "Технический регламент о требованиях пожарной безопасности".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Расчетные показатели количества пожарных депо и пожарных автомобилей для городов и населенных пунктов следует принимать в соответствии с нормами проектирования объектов пожарной охраны </w:t>
      </w:r>
      <w:hyperlink r:id="rId21" w:history="1">
        <w:r>
          <w:rPr>
            <w:color w:val="0000FF"/>
          </w:rPr>
          <w:t>НПБ 101-95</w:t>
        </w:r>
      </w:hyperlink>
      <w:r>
        <w:t>, введенными в действие с 01.01.1995 Приказом Главного управления Государственной противопожарной службы Министерства внутренних дел России от 30.12.1994 N 36.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Аварийно-спасательные службы и (или) аварийно-спасательные формирования регионального значения создаются по решению органов исполнительной власти Воронежской области.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Аварийно-спасательные службы и (или) аварийно-спасательные формирования муниципального значения создаются по решению муниципальных образований.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3"/>
      </w:pPr>
      <w:bookmarkStart w:id="9" w:name="P746"/>
      <w:bookmarkEnd w:id="9"/>
      <w:r>
        <w:t>1.3.3.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регионального и местного значения в области образования</w:t>
      </w:r>
    </w:p>
    <w:p w:rsidR="00767F22" w:rsidRDefault="00767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40"/>
        <w:gridCol w:w="2438"/>
        <w:gridCol w:w="1984"/>
        <w:gridCol w:w="340"/>
        <w:gridCol w:w="1417"/>
        <w:gridCol w:w="1134"/>
        <w:gridCol w:w="992"/>
        <w:gridCol w:w="213"/>
        <w:gridCol w:w="340"/>
        <w:gridCol w:w="1814"/>
      </w:tblGrid>
      <w:tr w:rsidR="00767F22">
        <w:tc>
          <w:tcPr>
            <w:tcW w:w="454" w:type="dxa"/>
          </w:tcPr>
          <w:p w:rsidR="00767F22" w:rsidRDefault="00767F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40" w:type="dxa"/>
          </w:tcPr>
          <w:p w:rsidR="00767F22" w:rsidRDefault="00767F22">
            <w:pPr>
              <w:pStyle w:val="ConsPlusNormal"/>
              <w:jc w:val="center"/>
            </w:pPr>
            <w:r>
              <w:t>Наименование вида объекта</w:t>
            </w:r>
          </w:p>
        </w:tc>
        <w:tc>
          <w:tcPr>
            <w:tcW w:w="2438" w:type="dxa"/>
          </w:tcPr>
          <w:p w:rsidR="00767F22" w:rsidRDefault="00767F22">
            <w:pPr>
              <w:pStyle w:val="ConsPlusNormal"/>
              <w:jc w:val="center"/>
            </w:pPr>
            <w:r>
              <w:t>Наименование расчетного показателя, единица измерения</w:t>
            </w:r>
          </w:p>
        </w:tc>
        <w:tc>
          <w:tcPr>
            <w:tcW w:w="8234" w:type="dxa"/>
            <w:gridSpan w:val="8"/>
          </w:tcPr>
          <w:p w:rsidR="00767F22" w:rsidRDefault="00767F22">
            <w:pPr>
              <w:pStyle w:val="ConsPlusNormal"/>
              <w:jc w:val="center"/>
            </w:pPr>
            <w:r>
              <w:t>Значение расчетного показателя</w:t>
            </w:r>
          </w:p>
        </w:tc>
      </w:tr>
      <w:tr w:rsidR="00767F22">
        <w:tc>
          <w:tcPr>
            <w:tcW w:w="45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40" w:type="dxa"/>
            <w:vMerge w:val="restart"/>
          </w:tcPr>
          <w:p w:rsidR="00767F22" w:rsidRDefault="00767F22">
            <w:pPr>
              <w:pStyle w:val="ConsPlusNormal"/>
            </w:pPr>
            <w:r>
              <w:t>Образовательные организации высшего образования и их общежития</w:t>
            </w:r>
          </w:p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Уровень обеспеченности, студент/тыс. человек</w:t>
            </w:r>
          </w:p>
        </w:tc>
        <w:tc>
          <w:tcPr>
            <w:tcW w:w="8234" w:type="dxa"/>
            <w:gridSpan w:val="8"/>
          </w:tcPr>
          <w:p w:rsidR="00767F22" w:rsidRDefault="00767F22">
            <w:pPr>
              <w:pStyle w:val="ConsPlusNormal"/>
            </w:pPr>
            <w:r>
              <w:t xml:space="preserve">45 </w:t>
            </w:r>
            <w:hyperlink w:anchor="P77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  <w:vMerge w:val="restart"/>
          </w:tcPr>
          <w:p w:rsidR="00767F22" w:rsidRDefault="00767F22">
            <w:pPr>
              <w:pStyle w:val="ConsPlusNormal"/>
            </w:pPr>
            <w:r>
              <w:t>Размер земельного участка, га/1000 мест</w:t>
            </w:r>
          </w:p>
        </w:tc>
        <w:tc>
          <w:tcPr>
            <w:tcW w:w="2324" w:type="dxa"/>
            <w:gridSpan w:val="2"/>
          </w:tcPr>
          <w:p w:rsidR="00767F22" w:rsidRDefault="00767F22">
            <w:pPr>
              <w:pStyle w:val="ConsPlusNormal"/>
            </w:pPr>
            <w:r>
              <w:t>образовательные организации высшего образования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Университеты, технические вузы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</w:pPr>
            <w:r>
              <w:t>Сельскохозяйственные</w:t>
            </w:r>
          </w:p>
        </w:tc>
        <w:tc>
          <w:tcPr>
            <w:tcW w:w="1545" w:type="dxa"/>
            <w:gridSpan w:val="3"/>
          </w:tcPr>
          <w:p w:rsidR="00767F22" w:rsidRDefault="00767F22">
            <w:pPr>
              <w:pStyle w:val="ConsPlusNormal"/>
            </w:pPr>
            <w:r>
              <w:t>медицинские, фармацевтические</w:t>
            </w:r>
          </w:p>
        </w:tc>
        <w:tc>
          <w:tcPr>
            <w:tcW w:w="1814" w:type="dxa"/>
          </w:tcPr>
          <w:p w:rsidR="00767F22" w:rsidRDefault="00767F22">
            <w:pPr>
              <w:pStyle w:val="ConsPlusNormal"/>
            </w:pPr>
            <w:r>
              <w:t>Экономические, педагогические, культуры, архитектуры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324" w:type="dxa"/>
            <w:gridSpan w:val="2"/>
          </w:tcPr>
          <w:p w:rsidR="00767F22" w:rsidRDefault="00767F22">
            <w:pPr>
              <w:pStyle w:val="ConsPlusNormal"/>
            </w:pPr>
            <w:r>
              <w:t>учебной зоны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4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</w:pPr>
            <w:r>
              <w:t>5</w:t>
            </w:r>
          </w:p>
        </w:tc>
        <w:tc>
          <w:tcPr>
            <w:tcW w:w="1545" w:type="dxa"/>
            <w:gridSpan w:val="3"/>
          </w:tcPr>
          <w:p w:rsidR="00767F22" w:rsidRDefault="00767F22">
            <w:pPr>
              <w:pStyle w:val="ConsPlusNormal"/>
            </w:pPr>
            <w:r>
              <w:t>3</w:t>
            </w:r>
          </w:p>
        </w:tc>
        <w:tc>
          <w:tcPr>
            <w:tcW w:w="1814" w:type="dxa"/>
          </w:tcPr>
          <w:p w:rsidR="00767F22" w:rsidRDefault="00767F22">
            <w:pPr>
              <w:pStyle w:val="ConsPlusNormal"/>
            </w:pPr>
            <w:r>
              <w:t>2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324" w:type="dxa"/>
            <w:gridSpan w:val="2"/>
          </w:tcPr>
          <w:p w:rsidR="00767F22" w:rsidRDefault="00767F22">
            <w:pPr>
              <w:pStyle w:val="ConsPlusNormal"/>
            </w:pPr>
            <w:r>
              <w:t>спортивной зоны</w:t>
            </w:r>
          </w:p>
        </w:tc>
        <w:tc>
          <w:tcPr>
            <w:tcW w:w="5910" w:type="dxa"/>
            <w:gridSpan w:val="6"/>
          </w:tcPr>
          <w:p w:rsidR="00767F22" w:rsidRDefault="00767F22">
            <w:pPr>
              <w:pStyle w:val="ConsPlusNormal"/>
            </w:pPr>
            <w:r>
              <w:t>1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324" w:type="dxa"/>
            <w:gridSpan w:val="2"/>
          </w:tcPr>
          <w:p w:rsidR="00767F22" w:rsidRDefault="00767F22">
            <w:pPr>
              <w:pStyle w:val="ConsPlusNormal"/>
            </w:pPr>
            <w:r>
              <w:t>зоны студенческих общежитий</w:t>
            </w:r>
          </w:p>
        </w:tc>
        <w:tc>
          <w:tcPr>
            <w:tcW w:w="5910" w:type="dxa"/>
            <w:gridSpan w:val="6"/>
          </w:tcPr>
          <w:p w:rsidR="00767F22" w:rsidRDefault="00767F22">
            <w:pPr>
              <w:pStyle w:val="ConsPlusNormal"/>
            </w:pPr>
            <w:r>
              <w:t>1,5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234" w:type="dxa"/>
            <w:gridSpan w:val="8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13566" w:type="dxa"/>
            <w:gridSpan w:val="11"/>
          </w:tcPr>
          <w:p w:rsidR="00767F22" w:rsidRDefault="00767F22">
            <w:pPr>
              <w:pStyle w:val="ConsPlusNormal"/>
              <w:jc w:val="both"/>
            </w:pPr>
            <w:bookmarkStart w:id="10" w:name="P773"/>
            <w:bookmarkEnd w:id="10"/>
            <w:r>
              <w:t>&lt;*&gt; Расчетный уровень обеспеченности высшими и профессиональными учебными заведениями - устанавливается по заданию на проектирование с учетом населения города-центра и других поселений в зоне его влияния; в случае объектов высшего образования - с учетом иногородних (иностранных) студентов.</w:t>
            </w:r>
          </w:p>
          <w:p w:rsidR="00767F22" w:rsidRDefault="00767F22">
            <w:pPr>
              <w:pStyle w:val="ConsPlusNormal"/>
              <w:jc w:val="both"/>
            </w:pPr>
            <w:r>
              <w:t>Примечания:</w:t>
            </w:r>
          </w:p>
          <w:p w:rsidR="00767F22" w:rsidRDefault="00767F22">
            <w:pPr>
              <w:pStyle w:val="ConsPlusNormal"/>
              <w:jc w:val="both"/>
            </w:pPr>
            <w:r>
              <w:t>1. Размеры земельных участков для институтов повышения квалификации и заочных образовательных организаций высшего образования - соответственно их профилю следует принимать с коэффициентом 0,5.</w:t>
            </w:r>
          </w:p>
          <w:p w:rsidR="00767F22" w:rsidRDefault="00767F22">
            <w:pPr>
              <w:pStyle w:val="ConsPlusNormal"/>
              <w:jc w:val="both"/>
            </w:pPr>
            <w:r>
              <w:t>2. Образовательные организации высшего образования физической культуры проектируются по заданию на проектирование.</w:t>
            </w:r>
          </w:p>
          <w:p w:rsidR="00767F22" w:rsidRDefault="00767F22">
            <w:pPr>
              <w:pStyle w:val="ConsPlusNormal"/>
              <w:jc w:val="both"/>
            </w:pPr>
            <w:r>
              <w:t>3. При кооперированном размещении нескольких объектов на одном участке суммарную территорию земельных участков учебных заведений рекомендуется сокращать на 20%</w:t>
            </w:r>
          </w:p>
        </w:tc>
      </w:tr>
      <w:tr w:rsidR="00767F22">
        <w:tc>
          <w:tcPr>
            <w:tcW w:w="45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40" w:type="dxa"/>
            <w:vMerge w:val="restart"/>
          </w:tcPr>
          <w:p w:rsidR="00767F22" w:rsidRDefault="00767F22">
            <w:pPr>
              <w:pStyle w:val="ConsPlusNormal"/>
            </w:pPr>
            <w:r>
              <w:t>Профессиональные образовательные организации и их общежития</w:t>
            </w:r>
          </w:p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Уровень обеспеченности, студент/тыс. человек</w:t>
            </w:r>
          </w:p>
        </w:tc>
        <w:tc>
          <w:tcPr>
            <w:tcW w:w="8234" w:type="dxa"/>
            <w:gridSpan w:val="8"/>
          </w:tcPr>
          <w:p w:rsidR="00767F22" w:rsidRDefault="00767F22">
            <w:pPr>
              <w:pStyle w:val="ConsPlusNormal"/>
            </w:pPr>
            <w:r>
              <w:t xml:space="preserve">25 </w:t>
            </w:r>
            <w:hyperlink w:anchor="P773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  <w:vMerge w:val="restart"/>
          </w:tcPr>
          <w:p w:rsidR="00767F22" w:rsidRDefault="00767F22">
            <w:pPr>
              <w:pStyle w:val="ConsPlusNormal"/>
            </w:pPr>
            <w:r>
              <w:t>Размер земельного участка, кв. м/место</w:t>
            </w:r>
          </w:p>
        </w:tc>
        <w:tc>
          <w:tcPr>
            <w:tcW w:w="2324" w:type="dxa"/>
            <w:gridSpan w:val="2"/>
          </w:tcPr>
          <w:p w:rsidR="00767F22" w:rsidRDefault="00767F22">
            <w:pPr>
              <w:pStyle w:val="ConsPlusNormal"/>
            </w:pPr>
            <w:r>
              <w:t>При вместимости, мест</w:t>
            </w:r>
          </w:p>
        </w:tc>
        <w:tc>
          <w:tcPr>
            <w:tcW w:w="2551" w:type="dxa"/>
            <w:gridSpan w:val="2"/>
          </w:tcPr>
          <w:p w:rsidR="00767F22" w:rsidRDefault="00767F22">
            <w:pPr>
              <w:pStyle w:val="ConsPlusNormal"/>
            </w:pPr>
            <w:r>
              <w:t>до 300</w:t>
            </w:r>
          </w:p>
        </w:tc>
        <w:tc>
          <w:tcPr>
            <w:tcW w:w="1545" w:type="dxa"/>
            <w:gridSpan w:val="3"/>
          </w:tcPr>
          <w:p w:rsidR="00767F22" w:rsidRDefault="00767F22">
            <w:pPr>
              <w:pStyle w:val="ConsPlusNormal"/>
            </w:pPr>
            <w:r>
              <w:t>от 300 до 900</w:t>
            </w:r>
          </w:p>
        </w:tc>
        <w:tc>
          <w:tcPr>
            <w:tcW w:w="1814" w:type="dxa"/>
          </w:tcPr>
          <w:p w:rsidR="00767F22" w:rsidRDefault="00767F22">
            <w:pPr>
              <w:pStyle w:val="ConsPlusNormal"/>
            </w:pPr>
            <w:r>
              <w:t>от 900 до 1600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324" w:type="dxa"/>
            <w:gridSpan w:val="2"/>
          </w:tcPr>
          <w:p w:rsidR="00767F22" w:rsidRDefault="00767F22">
            <w:pPr>
              <w:pStyle w:val="ConsPlusNormal"/>
            </w:pPr>
            <w:r>
              <w:t>учебной зоны</w:t>
            </w:r>
          </w:p>
        </w:tc>
        <w:tc>
          <w:tcPr>
            <w:tcW w:w="2551" w:type="dxa"/>
            <w:gridSpan w:val="2"/>
          </w:tcPr>
          <w:p w:rsidR="00767F22" w:rsidRDefault="00767F22">
            <w:pPr>
              <w:pStyle w:val="ConsPlusNormal"/>
            </w:pPr>
            <w:r>
              <w:t>75</w:t>
            </w:r>
          </w:p>
        </w:tc>
        <w:tc>
          <w:tcPr>
            <w:tcW w:w="1545" w:type="dxa"/>
            <w:gridSpan w:val="3"/>
          </w:tcPr>
          <w:p w:rsidR="00767F22" w:rsidRDefault="00767F22">
            <w:pPr>
              <w:pStyle w:val="ConsPlusNormal"/>
            </w:pPr>
            <w:r>
              <w:t>50</w:t>
            </w:r>
          </w:p>
        </w:tc>
        <w:tc>
          <w:tcPr>
            <w:tcW w:w="1814" w:type="dxa"/>
          </w:tcPr>
          <w:p w:rsidR="00767F22" w:rsidRDefault="00767F22">
            <w:pPr>
              <w:pStyle w:val="ConsPlusNormal"/>
            </w:pPr>
            <w:r>
              <w:t>30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324" w:type="dxa"/>
            <w:gridSpan w:val="2"/>
          </w:tcPr>
          <w:p w:rsidR="00767F22" w:rsidRDefault="00767F22">
            <w:pPr>
              <w:pStyle w:val="ConsPlusNormal"/>
            </w:pPr>
            <w:r>
              <w:t>зоны студенческих общежитий</w:t>
            </w:r>
          </w:p>
        </w:tc>
        <w:tc>
          <w:tcPr>
            <w:tcW w:w="5910" w:type="dxa"/>
            <w:gridSpan w:val="6"/>
          </w:tcPr>
          <w:p w:rsidR="00767F22" w:rsidRDefault="00767F22">
            <w:pPr>
              <w:pStyle w:val="ConsPlusNormal"/>
            </w:pPr>
            <w:r>
              <w:t>15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 xml:space="preserve">Расчетный показатель </w:t>
            </w:r>
            <w:r>
              <w:lastRenderedPageBreak/>
              <w:t>максимально допустимого уровня территориальной доступности</w:t>
            </w:r>
          </w:p>
        </w:tc>
        <w:tc>
          <w:tcPr>
            <w:tcW w:w="8234" w:type="dxa"/>
            <w:gridSpan w:val="8"/>
          </w:tcPr>
          <w:p w:rsidR="00767F22" w:rsidRDefault="00767F22">
            <w:pPr>
              <w:pStyle w:val="ConsPlusNormal"/>
            </w:pPr>
            <w:r>
              <w:lastRenderedPageBreak/>
              <w:t>не нормируется</w:t>
            </w:r>
          </w:p>
        </w:tc>
      </w:tr>
      <w:tr w:rsidR="00767F22">
        <w:tc>
          <w:tcPr>
            <w:tcW w:w="13566" w:type="dxa"/>
            <w:gridSpan w:val="11"/>
          </w:tcPr>
          <w:p w:rsidR="00767F22" w:rsidRDefault="00767F22">
            <w:pPr>
              <w:pStyle w:val="ConsPlusNormal"/>
              <w:jc w:val="both"/>
            </w:pPr>
            <w:r>
              <w:lastRenderedPageBreak/>
              <w:t>Примечания:</w:t>
            </w:r>
          </w:p>
          <w:p w:rsidR="00767F22" w:rsidRDefault="00767F22">
            <w:pPr>
              <w:pStyle w:val="ConsPlusNormal"/>
              <w:jc w:val="both"/>
            </w:pPr>
            <w:r>
              <w:t>1. Размеры земельных участков могут быть уменьшены: на 30% в условиях реконструкции; увеличены на 50% для профессиональных учреждений сельскохозяйственного профиля, размещаемых в сельских поселениях.</w:t>
            </w:r>
          </w:p>
          <w:p w:rsidR="00767F22" w:rsidRDefault="00767F22">
            <w:pPr>
              <w:pStyle w:val="ConsPlusNormal"/>
              <w:jc w:val="both"/>
            </w:pPr>
            <w:r>
              <w:t>2. 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центров, учащихся: от 1500 до 2000 - на 10%; свыше 2000 до 3000 - на 20%; свыше 3000 - на 30%.</w:t>
            </w:r>
          </w:p>
          <w:p w:rsidR="00767F22" w:rsidRDefault="00767F22">
            <w:pPr>
              <w:pStyle w:val="ConsPlusNormal"/>
              <w:jc w:val="both"/>
            </w:pPr>
            <w:r>
              <w:t>3. Размеры жилой зоны, учебных и вспомогательных хозяйств, полигонов и автотрактодромов в указанные размеры не входят</w:t>
            </w:r>
          </w:p>
        </w:tc>
      </w:tr>
      <w:tr w:rsidR="00767F22">
        <w:tc>
          <w:tcPr>
            <w:tcW w:w="45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440" w:type="dxa"/>
            <w:vMerge w:val="restart"/>
          </w:tcPr>
          <w:p w:rsidR="00767F22" w:rsidRDefault="00767F22">
            <w:pPr>
              <w:pStyle w:val="ConsPlusNormal"/>
            </w:pPr>
            <w:r>
              <w:t>Дошкольные образовательные организации</w:t>
            </w:r>
          </w:p>
        </w:tc>
        <w:tc>
          <w:tcPr>
            <w:tcW w:w="2438" w:type="dxa"/>
            <w:vMerge w:val="restart"/>
          </w:tcPr>
          <w:p w:rsidR="00767F22" w:rsidRDefault="00767F22">
            <w:pPr>
              <w:pStyle w:val="ConsPlusNormal"/>
            </w:pPr>
            <w:r>
              <w:t>Уровень обеспеченности, мест на 1 тыс. чел.</w:t>
            </w:r>
          </w:p>
        </w:tc>
        <w:tc>
          <w:tcPr>
            <w:tcW w:w="3741" w:type="dxa"/>
            <w:gridSpan w:val="3"/>
          </w:tcPr>
          <w:p w:rsidR="00767F22" w:rsidRDefault="00767F22">
            <w:pPr>
              <w:pStyle w:val="ConsPlusNormal"/>
            </w:pPr>
            <w:r>
              <w:t>г. Воронеж</w:t>
            </w:r>
          </w:p>
        </w:tc>
        <w:tc>
          <w:tcPr>
            <w:tcW w:w="4493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42 </w:t>
            </w:r>
            <w:hyperlink w:anchor="P82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3741" w:type="dxa"/>
            <w:gridSpan w:val="3"/>
          </w:tcPr>
          <w:p w:rsidR="00767F22" w:rsidRDefault="00767F22">
            <w:pPr>
              <w:pStyle w:val="ConsPlusNormal"/>
            </w:pPr>
            <w:r>
              <w:t>прочие городские и крупные сельские населенные пункты</w:t>
            </w:r>
          </w:p>
        </w:tc>
        <w:tc>
          <w:tcPr>
            <w:tcW w:w="4493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50 </w:t>
            </w:r>
            <w:hyperlink w:anchor="P82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3741" w:type="dxa"/>
            <w:gridSpan w:val="3"/>
          </w:tcPr>
          <w:p w:rsidR="00767F22" w:rsidRDefault="00767F22">
            <w:pPr>
              <w:pStyle w:val="ConsPlusNormal"/>
            </w:pPr>
            <w:r>
              <w:t>прочие сельские населенные пункты</w:t>
            </w:r>
          </w:p>
        </w:tc>
        <w:tc>
          <w:tcPr>
            <w:tcW w:w="4493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40 </w:t>
            </w:r>
            <w:hyperlink w:anchor="P824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  <w:vMerge w:val="restart"/>
          </w:tcPr>
          <w:p w:rsidR="00767F22" w:rsidRDefault="00767F22">
            <w:pPr>
              <w:pStyle w:val="ConsPlusNormal"/>
            </w:pPr>
            <w:r>
              <w:t>Размер земельного участка, кв. м/место</w:t>
            </w:r>
          </w:p>
        </w:tc>
        <w:tc>
          <w:tcPr>
            <w:tcW w:w="2324" w:type="dxa"/>
            <w:gridSpan w:val="2"/>
            <w:vMerge w:val="restart"/>
          </w:tcPr>
          <w:p w:rsidR="00767F22" w:rsidRDefault="00767F22">
            <w:pPr>
              <w:pStyle w:val="ConsPlusNormal"/>
            </w:pPr>
            <w:r>
              <w:t>При вместимости, мест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до 100</w:t>
            </w:r>
          </w:p>
        </w:tc>
        <w:tc>
          <w:tcPr>
            <w:tcW w:w="2339" w:type="dxa"/>
            <w:gridSpan w:val="3"/>
          </w:tcPr>
          <w:p w:rsidR="00767F22" w:rsidRDefault="00767F22">
            <w:pPr>
              <w:pStyle w:val="ConsPlusNormal"/>
            </w:pPr>
            <w:r>
              <w:t>100 - 500</w:t>
            </w:r>
          </w:p>
        </w:tc>
        <w:tc>
          <w:tcPr>
            <w:tcW w:w="2154" w:type="dxa"/>
            <w:gridSpan w:val="2"/>
          </w:tcPr>
          <w:p w:rsidR="00767F22" w:rsidRDefault="00767F22">
            <w:pPr>
              <w:pStyle w:val="ConsPlusNormal"/>
            </w:pPr>
            <w:r>
              <w:t>свыше 500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324" w:type="dxa"/>
            <w:gridSpan w:val="2"/>
            <w:vMerge/>
          </w:tcPr>
          <w:p w:rsidR="00767F22" w:rsidRDefault="00767F22"/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44</w:t>
            </w:r>
          </w:p>
        </w:tc>
        <w:tc>
          <w:tcPr>
            <w:tcW w:w="2339" w:type="dxa"/>
            <w:gridSpan w:val="3"/>
          </w:tcPr>
          <w:p w:rsidR="00767F22" w:rsidRDefault="00767F22">
            <w:pPr>
              <w:pStyle w:val="ConsPlusNormal"/>
            </w:pPr>
            <w:r>
              <w:t>38</w:t>
            </w:r>
          </w:p>
        </w:tc>
        <w:tc>
          <w:tcPr>
            <w:tcW w:w="2154" w:type="dxa"/>
            <w:gridSpan w:val="2"/>
          </w:tcPr>
          <w:p w:rsidR="00767F22" w:rsidRDefault="00767F22">
            <w:pPr>
              <w:pStyle w:val="ConsPlusNormal"/>
            </w:pPr>
            <w:r>
              <w:t>33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Вместимость дошкольных образовательных организаций, пристроенных к торцам жилых домов и встроенных в жилые дома</w:t>
            </w:r>
          </w:p>
        </w:tc>
        <w:tc>
          <w:tcPr>
            <w:tcW w:w="8234" w:type="dxa"/>
            <w:gridSpan w:val="8"/>
          </w:tcPr>
          <w:p w:rsidR="00767F22" w:rsidRDefault="00767F22">
            <w:pPr>
              <w:pStyle w:val="ConsPlusNormal"/>
            </w:pPr>
            <w:r>
              <w:t>не более 150 мест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 xml:space="preserve">Расчетный показатель максимально допустимого уровня </w:t>
            </w:r>
            <w:r>
              <w:lastRenderedPageBreak/>
              <w:t>территориальной доступности</w:t>
            </w:r>
          </w:p>
        </w:tc>
        <w:tc>
          <w:tcPr>
            <w:tcW w:w="3741" w:type="dxa"/>
            <w:gridSpan w:val="3"/>
          </w:tcPr>
          <w:p w:rsidR="00767F22" w:rsidRDefault="00767F22">
            <w:pPr>
              <w:pStyle w:val="ConsPlusNormal"/>
            </w:pPr>
            <w:r>
              <w:lastRenderedPageBreak/>
              <w:t>пешеходная доступность, м</w:t>
            </w:r>
          </w:p>
        </w:tc>
        <w:tc>
          <w:tcPr>
            <w:tcW w:w="4493" w:type="dxa"/>
            <w:gridSpan w:val="5"/>
          </w:tcPr>
          <w:p w:rsidR="00767F22" w:rsidRDefault="00767F22">
            <w:pPr>
              <w:pStyle w:val="ConsPlusNormal"/>
            </w:pPr>
            <w:r>
              <w:t>в городских населенных пунктах:</w:t>
            </w:r>
          </w:p>
          <w:p w:rsidR="00767F22" w:rsidRDefault="00767F22">
            <w:pPr>
              <w:pStyle w:val="ConsPlusNormal"/>
            </w:pPr>
            <w:r>
              <w:t>при многоэтажной застройке - 300</w:t>
            </w:r>
          </w:p>
          <w:p w:rsidR="00767F22" w:rsidRDefault="00767F22">
            <w:pPr>
              <w:pStyle w:val="ConsPlusNormal"/>
            </w:pPr>
            <w:r>
              <w:t>при малоэтажной застройке - 500</w:t>
            </w:r>
          </w:p>
          <w:p w:rsidR="00767F22" w:rsidRDefault="00767F22">
            <w:pPr>
              <w:pStyle w:val="ConsPlusNormal"/>
            </w:pPr>
            <w:r>
              <w:lastRenderedPageBreak/>
              <w:t xml:space="preserve">в сельских населенных пунктах - 500 </w:t>
            </w:r>
            <w:hyperlink w:anchor="P825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10672" w:type="dxa"/>
            <w:gridSpan w:val="9"/>
          </w:tcPr>
          <w:p w:rsidR="00767F22" w:rsidRDefault="00767F22">
            <w:pPr>
              <w:pStyle w:val="ConsPlusNormal"/>
            </w:pPr>
            <w:bookmarkStart w:id="11" w:name="P824"/>
            <w:bookmarkEnd w:id="11"/>
            <w:r>
              <w:t>&lt;**&gt; Устанавливается в зависимости от демографической структуры муниципального образования, принимая расчетный уровень обеспеченности дошкольными образовательными организациями - в пределах 85% детей, в том числе общего типа - 70%, специализированного - 3%, оздоровительного - 12%;</w:t>
            </w:r>
          </w:p>
          <w:p w:rsidR="00767F22" w:rsidRDefault="00767F22">
            <w:pPr>
              <w:pStyle w:val="ConsPlusNormal"/>
            </w:pPr>
            <w:bookmarkStart w:id="12" w:name="P825"/>
            <w:bookmarkEnd w:id="12"/>
            <w:r>
              <w:t>&lt;***&gt; Указанный радиус обслуживания не распространяется на специализированные и оздоровительные дошкольные образовательные организации, а также на специальные дошкольные образовательные организации и общеобразовательные организации (языковые, математические, спортивные и т.п.).</w:t>
            </w:r>
          </w:p>
          <w:p w:rsidR="00767F22" w:rsidRDefault="00767F22">
            <w:pPr>
              <w:pStyle w:val="ConsPlusNormal"/>
            </w:pPr>
            <w:r>
              <w:t>Размеры земельных участков могут быть уменьшены на 25% - в условиях реконструкции</w:t>
            </w:r>
          </w:p>
        </w:tc>
      </w:tr>
      <w:tr w:rsidR="00767F22">
        <w:tc>
          <w:tcPr>
            <w:tcW w:w="45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40" w:type="dxa"/>
            <w:vMerge w:val="restart"/>
          </w:tcPr>
          <w:p w:rsidR="00767F22" w:rsidRDefault="00767F22">
            <w:pPr>
              <w:pStyle w:val="ConsPlusNormal"/>
            </w:pPr>
            <w:r>
              <w:t>Общеобразовательные организации</w:t>
            </w:r>
          </w:p>
        </w:tc>
        <w:tc>
          <w:tcPr>
            <w:tcW w:w="2438" w:type="dxa"/>
            <w:vMerge w:val="restart"/>
          </w:tcPr>
          <w:p w:rsidR="00767F22" w:rsidRDefault="00767F22">
            <w:pPr>
              <w:pStyle w:val="ConsPlusNormal"/>
            </w:pPr>
            <w:r>
              <w:t>Уровень обеспеченности, мест на 1 тыс. чел.</w:t>
            </w:r>
          </w:p>
        </w:tc>
        <w:tc>
          <w:tcPr>
            <w:tcW w:w="6080" w:type="dxa"/>
            <w:gridSpan w:val="6"/>
          </w:tcPr>
          <w:p w:rsidR="00767F22" w:rsidRDefault="00767F22">
            <w:pPr>
              <w:pStyle w:val="ConsPlusNormal"/>
            </w:pPr>
            <w:r>
              <w:t>городские населенные пункты</w:t>
            </w:r>
          </w:p>
        </w:tc>
        <w:tc>
          <w:tcPr>
            <w:tcW w:w="2154" w:type="dxa"/>
            <w:gridSpan w:val="2"/>
            <w:vMerge w:val="restart"/>
          </w:tcPr>
          <w:p w:rsidR="00767F22" w:rsidRDefault="00767F22">
            <w:pPr>
              <w:pStyle w:val="ConsPlusNormal"/>
              <w:jc w:val="both"/>
            </w:pPr>
            <w:r>
              <w:t>Сельские населенные пункты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324" w:type="dxa"/>
            <w:gridSpan w:val="2"/>
          </w:tcPr>
          <w:p w:rsidR="00767F22" w:rsidRDefault="00767F22">
            <w:pPr>
              <w:pStyle w:val="ConsPlusNormal"/>
            </w:pPr>
            <w:r>
              <w:t>г. Воронеж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  <w:jc w:val="both"/>
            </w:pPr>
            <w:r>
              <w:t>Средние</w:t>
            </w:r>
          </w:p>
        </w:tc>
        <w:tc>
          <w:tcPr>
            <w:tcW w:w="2339" w:type="dxa"/>
            <w:gridSpan w:val="3"/>
          </w:tcPr>
          <w:p w:rsidR="00767F22" w:rsidRDefault="00767F22">
            <w:pPr>
              <w:pStyle w:val="ConsPlusNormal"/>
              <w:jc w:val="both"/>
            </w:pPr>
            <w:r>
              <w:t>Малые</w:t>
            </w:r>
          </w:p>
        </w:tc>
        <w:tc>
          <w:tcPr>
            <w:tcW w:w="2154" w:type="dxa"/>
            <w:gridSpan w:val="2"/>
            <w:vMerge/>
          </w:tcPr>
          <w:p w:rsidR="00767F22" w:rsidRDefault="00767F22"/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2324" w:type="dxa"/>
            <w:gridSpan w:val="2"/>
          </w:tcPr>
          <w:p w:rsidR="00767F22" w:rsidRDefault="00767F22">
            <w:pPr>
              <w:pStyle w:val="ConsPlusNormal"/>
            </w:pPr>
            <w:r>
              <w:t xml:space="preserve">91 </w:t>
            </w:r>
            <w:hyperlink w:anchor="P843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 xml:space="preserve">100 </w:t>
            </w:r>
            <w:hyperlink w:anchor="P843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2339" w:type="dxa"/>
            <w:gridSpan w:val="3"/>
          </w:tcPr>
          <w:p w:rsidR="00767F22" w:rsidRDefault="00767F22">
            <w:pPr>
              <w:pStyle w:val="ConsPlusNormal"/>
            </w:pPr>
            <w:r>
              <w:t xml:space="preserve">90 </w:t>
            </w:r>
            <w:hyperlink w:anchor="P843" w:history="1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2154" w:type="dxa"/>
            <w:gridSpan w:val="2"/>
          </w:tcPr>
          <w:p w:rsidR="00767F22" w:rsidRDefault="00767F22">
            <w:pPr>
              <w:pStyle w:val="ConsPlusNormal"/>
            </w:pPr>
            <w:r>
              <w:t xml:space="preserve">90 </w:t>
            </w:r>
            <w:hyperlink w:anchor="P843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Размер земельного участка</w:t>
            </w:r>
          </w:p>
        </w:tc>
        <w:tc>
          <w:tcPr>
            <w:tcW w:w="8234" w:type="dxa"/>
            <w:gridSpan w:val="8"/>
          </w:tcPr>
          <w:p w:rsidR="00767F22" w:rsidRDefault="00767F22">
            <w:pPr>
              <w:pStyle w:val="ConsPlusNormal"/>
            </w:pPr>
            <w:r>
              <w:t xml:space="preserve">Определяется в соответствии с </w:t>
            </w:r>
            <w:hyperlink r:id="rId22" w:history="1">
              <w:r>
                <w:rPr>
                  <w:color w:val="0000FF"/>
                </w:rPr>
                <w:t>СП 252.1325800.2016</w:t>
              </w:r>
            </w:hyperlink>
            <w:r>
              <w:t xml:space="preserve">, </w:t>
            </w:r>
            <w:hyperlink r:id="rId23" w:history="1">
              <w:r>
                <w:rPr>
                  <w:color w:val="0000FF"/>
                </w:rPr>
                <w:t>СП 42.13330.2016</w:t>
              </w:r>
            </w:hyperlink>
            <w:r>
              <w:t>; при строительстве зданий образовательных организаций с уменьшенной наполняемостью классов площади функционального состава участков их территорий определяют заданием на проектирование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234" w:type="dxa"/>
            <w:gridSpan w:val="8"/>
          </w:tcPr>
          <w:p w:rsidR="00767F22" w:rsidRDefault="00767F22">
            <w:pPr>
              <w:pStyle w:val="ConsPlusNormal"/>
            </w:pPr>
            <w:r>
              <w:t xml:space="preserve">Определяется в соответствии с </w:t>
            </w:r>
            <w:hyperlink r:id="rId24" w:history="1">
              <w:r>
                <w:rPr>
                  <w:color w:val="0000FF"/>
                </w:rPr>
                <w:t>СП 42.13330.2016</w:t>
              </w:r>
            </w:hyperlink>
            <w:r>
              <w:t xml:space="preserve">, </w:t>
            </w:r>
            <w:hyperlink r:id="rId25" w:history="1">
              <w:r>
                <w:rPr>
                  <w:color w:val="0000FF"/>
                </w:rPr>
                <w:t>СанПиН 2.4.2.2821-10</w:t>
              </w:r>
            </w:hyperlink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10672" w:type="dxa"/>
            <w:gridSpan w:val="9"/>
          </w:tcPr>
          <w:p w:rsidR="00767F22" w:rsidRDefault="00767F22">
            <w:pPr>
              <w:pStyle w:val="ConsPlusNormal"/>
            </w:pPr>
            <w:bookmarkStart w:id="13" w:name="P843"/>
            <w:bookmarkEnd w:id="13"/>
            <w:r>
              <w:t>&lt;****&gt; Устанавливается в зависимости от демографической структуры муниципального образования, принимая расчетный уровень обеспеченности общеобразовательными организациями - с учетом 100%-го охвата детей неполным средним образованием (I - IX классы) и до 75% детей - средним образованием (X - XI классы) при обучении в одну смену в средних, малых городах и сельских населенных пунктах.</w:t>
            </w:r>
          </w:p>
          <w:p w:rsidR="00767F22" w:rsidRDefault="00767F22">
            <w:pPr>
              <w:pStyle w:val="ConsPlusNormal"/>
            </w:pPr>
            <w:r>
              <w:t>Примечания:</w:t>
            </w:r>
          </w:p>
          <w:p w:rsidR="00767F22" w:rsidRDefault="00767F22">
            <w:pPr>
              <w:pStyle w:val="ConsPlusNormal"/>
            </w:pPr>
            <w:r>
              <w:t>1. Спортивная зона школы может быть объединена с физкультурно-оздоровительным комплексом микрорайона.</w:t>
            </w:r>
          </w:p>
          <w:p w:rsidR="00767F22" w:rsidRDefault="00767F22">
            <w:pPr>
              <w:pStyle w:val="ConsPlusNormal"/>
            </w:pPr>
            <w:r>
              <w:lastRenderedPageBreak/>
              <w:t>2. Для общеобразовательных школ предельная этажность зданий - четыре этажа; исключение составляют ранее построенные объекты, в которых допускается размещение на верхних этажах (выше третьего этажа) учебных помещений и кабинетов, посещаемых обучающимися VIII - XI классов, административно-хозяйственных помещений</w:t>
            </w:r>
          </w:p>
        </w:tc>
      </w:tr>
      <w:tr w:rsidR="00767F22">
        <w:tc>
          <w:tcPr>
            <w:tcW w:w="45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440" w:type="dxa"/>
            <w:vMerge w:val="restart"/>
          </w:tcPr>
          <w:p w:rsidR="00767F22" w:rsidRDefault="00767F22">
            <w:pPr>
              <w:pStyle w:val="ConsPlusNormal"/>
            </w:pPr>
            <w:r>
              <w:t>Организации дополнительного образования</w:t>
            </w:r>
          </w:p>
        </w:tc>
        <w:tc>
          <w:tcPr>
            <w:tcW w:w="2438" w:type="dxa"/>
            <w:vMerge w:val="restart"/>
          </w:tcPr>
          <w:p w:rsidR="00767F22" w:rsidRDefault="00767F22">
            <w:pPr>
              <w:pStyle w:val="ConsPlusNormal"/>
            </w:pPr>
            <w:r>
              <w:t>Уровень обеспеченности, мест на 1 тыс. чел.</w:t>
            </w:r>
          </w:p>
        </w:tc>
        <w:tc>
          <w:tcPr>
            <w:tcW w:w="5867" w:type="dxa"/>
            <w:gridSpan w:val="5"/>
          </w:tcPr>
          <w:p w:rsidR="00767F22" w:rsidRDefault="00767F22">
            <w:pPr>
              <w:pStyle w:val="ConsPlusNormal"/>
              <w:jc w:val="both"/>
            </w:pPr>
            <w:r>
              <w:t>Городские населенные пункты</w:t>
            </w:r>
          </w:p>
        </w:tc>
        <w:tc>
          <w:tcPr>
            <w:tcW w:w="2367" w:type="dxa"/>
            <w:gridSpan w:val="3"/>
            <w:vMerge w:val="restart"/>
          </w:tcPr>
          <w:p w:rsidR="00767F22" w:rsidRDefault="00767F22">
            <w:pPr>
              <w:pStyle w:val="ConsPlusNormal"/>
              <w:jc w:val="both"/>
            </w:pPr>
            <w:r>
              <w:t>Сельские населенные пункты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1984" w:type="dxa"/>
          </w:tcPr>
          <w:p w:rsidR="00767F22" w:rsidRDefault="00767F22">
            <w:pPr>
              <w:pStyle w:val="ConsPlusNormal"/>
              <w:jc w:val="both"/>
            </w:pPr>
            <w:r>
              <w:t>Крупнейшие</w:t>
            </w:r>
          </w:p>
        </w:tc>
        <w:tc>
          <w:tcPr>
            <w:tcW w:w="1757" w:type="dxa"/>
            <w:gridSpan w:val="2"/>
          </w:tcPr>
          <w:p w:rsidR="00767F22" w:rsidRDefault="00767F22">
            <w:pPr>
              <w:pStyle w:val="ConsPlusNormal"/>
              <w:jc w:val="both"/>
            </w:pPr>
            <w:r>
              <w:t>Средние</w:t>
            </w:r>
          </w:p>
        </w:tc>
        <w:tc>
          <w:tcPr>
            <w:tcW w:w="2126" w:type="dxa"/>
            <w:gridSpan w:val="2"/>
          </w:tcPr>
          <w:p w:rsidR="00767F22" w:rsidRDefault="00767F22">
            <w:pPr>
              <w:pStyle w:val="ConsPlusNormal"/>
              <w:jc w:val="both"/>
            </w:pPr>
            <w:r>
              <w:t>Малые</w:t>
            </w:r>
          </w:p>
        </w:tc>
        <w:tc>
          <w:tcPr>
            <w:tcW w:w="2367" w:type="dxa"/>
            <w:gridSpan w:val="3"/>
            <w:vMerge/>
          </w:tcPr>
          <w:p w:rsidR="00767F22" w:rsidRDefault="00767F22"/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  <w:vMerge/>
          </w:tcPr>
          <w:p w:rsidR="00767F22" w:rsidRDefault="00767F22"/>
        </w:tc>
        <w:tc>
          <w:tcPr>
            <w:tcW w:w="1984" w:type="dxa"/>
          </w:tcPr>
          <w:p w:rsidR="00767F22" w:rsidRDefault="00767F22">
            <w:pPr>
              <w:pStyle w:val="ConsPlusNormal"/>
            </w:pPr>
            <w:r>
              <w:t xml:space="preserve">20 </w:t>
            </w:r>
            <w:hyperlink w:anchor="P864" w:history="1">
              <w:r>
                <w:rPr>
                  <w:color w:val="0000FF"/>
                </w:rPr>
                <w:t>&lt;*****&gt;</w:t>
              </w:r>
            </w:hyperlink>
            <w:r>
              <w:t xml:space="preserve"> с учетом зоны обслуживания</w:t>
            </w:r>
          </w:p>
        </w:tc>
        <w:tc>
          <w:tcPr>
            <w:tcW w:w="1757" w:type="dxa"/>
            <w:gridSpan w:val="2"/>
          </w:tcPr>
          <w:p w:rsidR="00767F22" w:rsidRDefault="00767F22">
            <w:pPr>
              <w:pStyle w:val="ConsPlusNormal"/>
            </w:pPr>
            <w:r>
              <w:t xml:space="preserve">10 </w:t>
            </w:r>
            <w:hyperlink w:anchor="P864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2126" w:type="dxa"/>
            <w:gridSpan w:val="2"/>
          </w:tcPr>
          <w:p w:rsidR="00767F22" w:rsidRDefault="00767F22">
            <w:pPr>
              <w:pStyle w:val="ConsPlusNormal"/>
            </w:pPr>
            <w:r>
              <w:t xml:space="preserve">9 </w:t>
            </w:r>
            <w:hyperlink w:anchor="P864" w:history="1">
              <w:r>
                <w:rPr>
                  <w:color w:val="0000FF"/>
                </w:rPr>
                <w:t>&lt;*****&gt;</w:t>
              </w:r>
            </w:hyperlink>
          </w:p>
        </w:tc>
        <w:tc>
          <w:tcPr>
            <w:tcW w:w="2367" w:type="dxa"/>
            <w:gridSpan w:val="3"/>
          </w:tcPr>
          <w:p w:rsidR="00767F22" w:rsidRDefault="00767F22">
            <w:pPr>
              <w:pStyle w:val="ConsPlusNormal"/>
            </w:pPr>
            <w:r>
              <w:t xml:space="preserve">9 </w:t>
            </w:r>
            <w:hyperlink w:anchor="P864" w:history="1">
              <w:r>
                <w:rPr>
                  <w:color w:val="0000FF"/>
                </w:rPr>
                <w:t>&lt;*****&gt;</w:t>
              </w:r>
            </w:hyperlink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Размер земельного участка</w:t>
            </w:r>
          </w:p>
        </w:tc>
        <w:tc>
          <w:tcPr>
            <w:tcW w:w="8234" w:type="dxa"/>
            <w:gridSpan w:val="8"/>
          </w:tcPr>
          <w:p w:rsidR="00767F22" w:rsidRDefault="00767F22">
            <w:pPr>
              <w:pStyle w:val="ConsPlusNormal"/>
            </w:pPr>
            <w:r>
              <w:t>По заданию на проектирование для отдельно стоящего здания либо в первых этажах жилых зданий, общественных центров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741" w:type="dxa"/>
            <w:gridSpan w:val="3"/>
          </w:tcPr>
          <w:p w:rsidR="00767F22" w:rsidRDefault="00767F22">
            <w:pPr>
              <w:pStyle w:val="ConsPlusNormal"/>
            </w:pPr>
            <w:r>
              <w:t>транспортная доступность, минут</w:t>
            </w:r>
          </w:p>
        </w:tc>
        <w:tc>
          <w:tcPr>
            <w:tcW w:w="4493" w:type="dxa"/>
            <w:gridSpan w:val="5"/>
          </w:tcPr>
          <w:p w:rsidR="00767F22" w:rsidRDefault="00767F22">
            <w:pPr>
              <w:pStyle w:val="ConsPlusNormal"/>
            </w:pPr>
            <w:r>
              <w:t>30 в одну сторону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10672" w:type="dxa"/>
            <w:gridSpan w:val="9"/>
          </w:tcPr>
          <w:p w:rsidR="00767F22" w:rsidRDefault="00767F22">
            <w:pPr>
              <w:pStyle w:val="ConsPlusNormal"/>
            </w:pPr>
            <w:bookmarkStart w:id="14" w:name="P864"/>
            <w:bookmarkEnd w:id="14"/>
            <w:r>
              <w:t>&lt;*****&gt; Устанавливается в зависимости от демографической структуры муниципального образования, принимая минимальный расчетный уровень обеспеченности внешкольными учреждениями 10% общего числа школьников, а максимальный - исходя из необходимости обеспечения охвата детей в возрасте от 5 до 18 лет дополнительными образовательными программами на уровне 70%</w:t>
            </w:r>
          </w:p>
        </w:tc>
      </w:tr>
      <w:tr w:rsidR="00767F22">
        <w:tc>
          <w:tcPr>
            <w:tcW w:w="45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40" w:type="dxa"/>
            <w:vMerge w:val="restart"/>
          </w:tcPr>
          <w:p w:rsidR="00767F22" w:rsidRDefault="00767F22">
            <w:pPr>
              <w:pStyle w:val="ConsPlusNormal"/>
            </w:pPr>
            <w:r>
              <w:t>Специализированные учебно-воспитательные учреждения</w:t>
            </w:r>
          </w:p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Уровень обеспеченности, объект</w:t>
            </w:r>
          </w:p>
        </w:tc>
        <w:tc>
          <w:tcPr>
            <w:tcW w:w="8234" w:type="dxa"/>
            <w:gridSpan w:val="8"/>
          </w:tcPr>
          <w:p w:rsidR="00767F22" w:rsidRDefault="00767F22">
            <w:pPr>
              <w:pStyle w:val="ConsPlusNormal"/>
            </w:pPr>
            <w:r>
              <w:t>по заданию на проектирование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Размер земельного участка, га</w:t>
            </w:r>
          </w:p>
        </w:tc>
        <w:tc>
          <w:tcPr>
            <w:tcW w:w="8234" w:type="dxa"/>
            <w:gridSpan w:val="8"/>
          </w:tcPr>
          <w:p w:rsidR="00767F22" w:rsidRDefault="00767F22">
            <w:pPr>
              <w:pStyle w:val="ConsPlusNormal"/>
            </w:pPr>
            <w:r>
              <w:t>по заданию на проектирование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 xml:space="preserve">Расчетный показатель максимально </w:t>
            </w:r>
            <w:r>
              <w:lastRenderedPageBreak/>
              <w:t>допустимого уровня территориальной доступности</w:t>
            </w:r>
          </w:p>
        </w:tc>
        <w:tc>
          <w:tcPr>
            <w:tcW w:w="8234" w:type="dxa"/>
            <w:gridSpan w:val="8"/>
          </w:tcPr>
          <w:p w:rsidR="00767F22" w:rsidRDefault="00767F22">
            <w:pPr>
              <w:pStyle w:val="ConsPlusNormal"/>
            </w:pPr>
            <w:r>
              <w:lastRenderedPageBreak/>
              <w:t>не нормируется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10672" w:type="dxa"/>
            <w:gridSpan w:val="9"/>
          </w:tcPr>
          <w:p w:rsidR="00767F22" w:rsidRDefault="00767F22">
            <w:pPr>
              <w:pStyle w:val="ConsPlusNormal"/>
            </w:pPr>
            <w:r>
              <w:t>Примечания:</w:t>
            </w:r>
          </w:p>
          <w:p w:rsidR="00767F22" w:rsidRDefault="00767F22">
            <w:pPr>
              <w:pStyle w:val="ConsPlusNormal"/>
            </w:pPr>
            <w:r>
              <w:t>Здания специализированных школ и школ-интернатов (для детей с нарушениями физического и умственного развития) должны быть не выше трех этажей</w:t>
            </w:r>
          </w:p>
        </w:tc>
      </w:tr>
      <w:tr w:rsidR="00767F22">
        <w:tc>
          <w:tcPr>
            <w:tcW w:w="45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440" w:type="dxa"/>
            <w:vMerge w:val="restart"/>
          </w:tcPr>
          <w:p w:rsidR="00767F22" w:rsidRDefault="00767F22">
            <w:pPr>
              <w:pStyle w:val="ConsPlusNormal"/>
            </w:pPr>
            <w:r>
              <w:t>Образовательные организации для детей-сирот и детей, оставшихся без попечения родителей</w:t>
            </w:r>
          </w:p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Уровень обеспеченности, объект</w:t>
            </w:r>
          </w:p>
        </w:tc>
        <w:tc>
          <w:tcPr>
            <w:tcW w:w="8234" w:type="dxa"/>
            <w:gridSpan w:val="8"/>
          </w:tcPr>
          <w:p w:rsidR="00767F22" w:rsidRDefault="00767F22">
            <w:pPr>
              <w:pStyle w:val="ConsPlusNormal"/>
            </w:pPr>
            <w:r>
              <w:t>по заданию на проектирование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Размер земельного участка, га</w:t>
            </w:r>
          </w:p>
        </w:tc>
        <w:tc>
          <w:tcPr>
            <w:tcW w:w="8234" w:type="dxa"/>
            <w:gridSpan w:val="8"/>
          </w:tcPr>
          <w:p w:rsidR="00767F22" w:rsidRDefault="00767F22">
            <w:pPr>
              <w:pStyle w:val="ConsPlusNormal"/>
              <w:jc w:val="both"/>
            </w:pPr>
            <w:r>
              <w:t>рекомендуется размещать образовательные организации для детей-сирот и детей, оставшихся без попечения родителей, в составе детских домов-интернатов</w:t>
            </w:r>
          </w:p>
        </w:tc>
      </w:tr>
      <w:tr w:rsidR="00767F22">
        <w:tc>
          <w:tcPr>
            <w:tcW w:w="454" w:type="dxa"/>
            <w:vMerge/>
          </w:tcPr>
          <w:p w:rsidR="00767F22" w:rsidRDefault="00767F22"/>
        </w:tc>
        <w:tc>
          <w:tcPr>
            <w:tcW w:w="2440" w:type="dxa"/>
            <w:vMerge/>
          </w:tcPr>
          <w:p w:rsidR="00767F22" w:rsidRDefault="00767F22"/>
        </w:tc>
        <w:tc>
          <w:tcPr>
            <w:tcW w:w="2438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234" w:type="dxa"/>
            <w:gridSpan w:val="8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</w:tbl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3"/>
      </w:pPr>
      <w:r>
        <w:t>1.3.4.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регионального значения в области здравоохранения</w:t>
      </w:r>
    </w:p>
    <w:p w:rsidR="00767F22" w:rsidRDefault="00767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6"/>
        <w:gridCol w:w="2410"/>
        <w:gridCol w:w="1701"/>
        <w:gridCol w:w="1560"/>
        <w:gridCol w:w="1417"/>
        <w:gridCol w:w="1418"/>
        <w:gridCol w:w="2381"/>
      </w:tblGrid>
      <w:tr w:rsidR="00767F22">
        <w:tc>
          <w:tcPr>
            <w:tcW w:w="567" w:type="dxa"/>
          </w:tcPr>
          <w:p w:rsidR="00767F22" w:rsidRDefault="00767F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26" w:type="dxa"/>
          </w:tcPr>
          <w:p w:rsidR="00767F22" w:rsidRDefault="00767F22">
            <w:pPr>
              <w:pStyle w:val="ConsPlusNormal"/>
            </w:pPr>
            <w:r>
              <w:t>Наименование расчетного показателя</w:t>
            </w:r>
          </w:p>
        </w:tc>
        <w:tc>
          <w:tcPr>
            <w:tcW w:w="10887" w:type="dxa"/>
            <w:gridSpan w:val="6"/>
          </w:tcPr>
          <w:p w:rsidR="00767F22" w:rsidRDefault="00767F22">
            <w:pPr>
              <w:pStyle w:val="ConsPlusNormal"/>
              <w:jc w:val="center"/>
            </w:pPr>
            <w:r>
              <w:t>Значение расчетного показателя</w:t>
            </w:r>
          </w:p>
        </w:tc>
      </w:tr>
      <w:tr w:rsidR="00767F22">
        <w:tc>
          <w:tcPr>
            <w:tcW w:w="567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126" w:type="dxa"/>
            <w:vMerge w:val="restart"/>
          </w:tcPr>
          <w:p w:rsidR="00767F22" w:rsidRDefault="00767F22">
            <w:pPr>
              <w:pStyle w:val="ConsPlusNormal"/>
            </w:pPr>
            <w:r>
              <w:t>Минимально допустимый уровень обеспеченности</w:t>
            </w:r>
          </w:p>
        </w:tc>
        <w:tc>
          <w:tcPr>
            <w:tcW w:w="2410" w:type="dxa"/>
            <w:vMerge w:val="restart"/>
          </w:tcPr>
          <w:p w:rsidR="00767F22" w:rsidRDefault="00767F22">
            <w:pPr>
              <w:pStyle w:val="ConsPlusNormal"/>
            </w:pPr>
            <w:r>
              <w:t>Наименование объектов</w:t>
            </w:r>
          </w:p>
        </w:tc>
        <w:tc>
          <w:tcPr>
            <w:tcW w:w="1701" w:type="dxa"/>
            <w:vMerge w:val="restart"/>
          </w:tcPr>
          <w:p w:rsidR="00767F22" w:rsidRDefault="00767F22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4395" w:type="dxa"/>
            <w:gridSpan w:val="3"/>
          </w:tcPr>
          <w:p w:rsidR="00767F22" w:rsidRDefault="00767F22">
            <w:pPr>
              <w:pStyle w:val="ConsPlusNormal"/>
            </w:pPr>
            <w:r>
              <w:t>Городские населенные пункты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Сельские населенные пункты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126" w:type="dxa"/>
            <w:vMerge/>
          </w:tcPr>
          <w:p w:rsidR="00767F22" w:rsidRDefault="00767F22"/>
        </w:tc>
        <w:tc>
          <w:tcPr>
            <w:tcW w:w="2410" w:type="dxa"/>
            <w:vMerge/>
          </w:tcPr>
          <w:p w:rsidR="00767F22" w:rsidRDefault="00767F22"/>
        </w:tc>
        <w:tc>
          <w:tcPr>
            <w:tcW w:w="1701" w:type="dxa"/>
            <w:vMerge/>
          </w:tcPr>
          <w:p w:rsidR="00767F22" w:rsidRDefault="00767F22"/>
        </w:tc>
        <w:tc>
          <w:tcPr>
            <w:tcW w:w="1560" w:type="dxa"/>
          </w:tcPr>
          <w:p w:rsidR="00767F22" w:rsidRDefault="00767F22">
            <w:pPr>
              <w:pStyle w:val="ConsPlusNormal"/>
              <w:jc w:val="center"/>
            </w:pPr>
            <w:r>
              <w:t>Крупнейшие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  <w:jc w:val="center"/>
            </w:pPr>
            <w:r>
              <w:t>Средние</w:t>
            </w:r>
          </w:p>
        </w:tc>
        <w:tc>
          <w:tcPr>
            <w:tcW w:w="1418" w:type="dxa"/>
          </w:tcPr>
          <w:p w:rsidR="00767F22" w:rsidRDefault="00767F22">
            <w:pPr>
              <w:pStyle w:val="ConsPlusNormal"/>
              <w:jc w:val="center"/>
            </w:pPr>
            <w:r>
              <w:t>Малые</w:t>
            </w:r>
          </w:p>
        </w:tc>
        <w:tc>
          <w:tcPr>
            <w:tcW w:w="2381" w:type="dxa"/>
            <w:vMerge/>
          </w:tcPr>
          <w:p w:rsidR="00767F22" w:rsidRDefault="00767F22"/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126" w:type="dxa"/>
            <w:vMerge/>
          </w:tcPr>
          <w:p w:rsidR="00767F22" w:rsidRDefault="00767F22"/>
        </w:tc>
        <w:tc>
          <w:tcPr>
            <w:tcW w:w="2410" w:type="dxa"/>
          </w:tcPr>
          <w:p w:rsidR="00767F22" w:rsidRDefault="00767F22">
            <w:pPr>
              <w:pStyle w:val="ConsPlusNormal"/>
            </w:pPr>
            <w:r>
              <w:t>Амбулаторно-поликлинические учреждения</w:t>
            </w:r>
          </w:p>
        </w:tc>
        <w:tc>
          <w:tcPr>
            <w:tcW w:w="1701" w:type="dxa"/>
          </w:tcPr>
          <w:p w:rsidR="00767F22" w:rsidRDefault="00767F22">
            <w:pPr>
              <w:pStyle w:val="ConsPlusNormal"/>
            </w:pPr>
            <w:r>
              <w:t>Посещений в смену на 1 тыс. чел.</w:t>
            </w:r>
          </w:p>
        </w:tc>
        <w:tc>
          <w:tcPr>
            <w:tcW w:w="6776" w:type="dxa"/>
            <w:gridSpan w:val="4"/>
          </w:tcPr>
          <w:p w:rsidR="00767F22" w:rsidRDefault="00767F22">
            <w:pPr>
              <w:pStyle w:val="ConsPlusNormal"/>
            </w:pPr>
            <w:r>
              <w:t xml:space="preserve">Расчет минимально допустимого уровня обеспеченности производить в соответствии с примечанием </w:t>
            </w:r>
            <w:hyperlink w:anchor="P92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126" w:type="dxa"/>
            <w:vMerge/>
          </w:tcPr>
          <w:p w:rsidR="00767F22" w:rsidRDefault="00767F22"/>
        </w:tc>
        <w:tc>
          <w:tcPr>
            <w:tcW w:w="2410" w:type="dxa"/>
          </w:tcPr>
          <w:p w:rsidR="00767F22" w:rsidRDefault="00767F22">
            <w:pPr>
              <w:pStyle w:val="ConsPlusNormal"/>
            </w:pPr>
            <w:r>
              <w:t>Больничные учреждения</w:t>
            </w:r>
          </w:p>
        </w:tc>
        <w:tc>
          <w:tcPr>
            <w:tcW w:w="1701" w:type="dxa"/>
          </w:tcPr>
          <w:p w:rsidR="00767F22" w:rsidRDefault="00767F22">
            <w:pPr>
              <w:pStyle w:val="ConsPlusNormal"/>
            </w:pPr>
            <w:r>
              <w:t>Коек на 1 тыс. чел.</w:t>
            </w:r>
          </w:p>
        </w:tc>
        <w:tc>
          <w:tcPr>
            <w:tcW w:w="6776" w:type="dxa"/>
            <w:gridSpan w:val="4"/>
          </w:tcPr>
          <w:p w:rsidR="00767F22" w:rsidRDefault="00767F22">
            <w:pPr>
              <w:pStyle w:val="ConsPlusNormal"/>
            </w:pPr>
            <w:r>
              <w:t>По заданию на проектирование, определяемому органами здравоохранения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126" w:type="dxa"/>
            <w:vMerge/>
          </w:tcPr>
          <w:p w:rsidR="00767F22" w:rsidRDefault="00767F22"/>
        </w:tc>
        <w:tc>
          <w:tcPr>
            <w:tcW w:w="2410" w:type="dxa"/>
          </w:tcPr>
          <w:p w:rsidR="00767F22" w:rsidRDefault="00767F22">
            <w:pPr>
              <w:pStyle w:val="ConsPlusNormal"/>
            </w:pPr>
            <w:r>
              <w:t>Диспансеры</w:t>
            </w:r>
          </w:p>
        </w:tc>
        <w:tc>
          <w:tcPr>
            <w:tcW w:w="1701" w:type="dxa"/>
          </w:tcPr>
          <w:p w:rsidR="00767F22" w:rsidRDefault="00767F22">
            <w:pPr>
              <w:pStyle w:val="ConsPlusNormal"/>
            </w:pPr>
            <w:r>
              <w:t>Посещений в смену, коек на 1 тыс. чел.</w:t>
            </w:r>
          </w:p>
        </w:tc>
        <w:tc>
          <w:tcPr>
            <w:tcW w:w="6776" w:type="dxa"/>
            <w:gridSpan w:val="4"/>
          </w:tcPr>
          <w:p w:rsidR="00767F22" w:rsidRDefault="00767F22">
            <w:pPr>
              <w:pStyle w:val="ConsPlusNormal"/>
            </w:pPr>
            <w:r>
              <w:t>По заданию на проектирование, определяемому органами здравоохранения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126" w:type="dxa"/>
            <w:vMerge/>
          </w:tcPr>
          <w:p w:rsidR="00767F22" w:rsidRDefault="00767F22"/>
        </w:tc>
        <w:tc>
          <w:tcPr>
            <w:tcW w:w="2410" w:type="dxa"/>
          </w:tcPr>
          <w:p w:rsidR="00767F22" w:rsidRDefault="00767F22">
            <w:pPr>
              <w:pStyle w:val="ConsPlusNormal"/>
            </w:pPr>
            <w:r>
              <w:t>Станции скорой медицинской помощи</w:t>
            </w:r>
          </w:p>
        </w:tc>
        <w:tc>
          <w:tcPr>
            <w:tcW w:w="1701" w:type="dxa"/>
          </w:tcPr>
          <w:p w:rsidR="00767F22" w:rsidRDefault="00767F22">
            <w:pPr>
              <w:pStyle w:val="ConsPlusNormal"/>
            </w:pPr>
            <w:r>
              <w:t>Вызов на чел./год</w:t>
            </w:r>
          </w:p>
        </w:tc>
        <w:tc>
          <w:tcPr>
            <w:tcW w:w="6776" w:type="dxa"/>
            <w:gridSpan w:val="4"/>
          </w:tcPr>
          <w:p w:rsidR="00767F22" w:rsidRDefault="00767F22">
            <w:pPr>
              <w:pStyle w:val="ConsPlusNormal"/>
              <w:jc w:val="center"/>
            </w:pPr>
            <w:r>
              <w:t>0,3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126" w:type="dxa"/>
            <w:vMerge/>
          </w:tcPr>
          <w:p w:rsidR="00767F22" w:rsidRDefault="00767F22"/>
        </w:tc>
        <w:tc>
          <w:tcPr>
            <w:tcW w:w="2410" w:type="dxa"/>
          </w:tcPr>
          <w:p w:rsidR="00767F22" w:rsidRDefault="00767F22">
            <w:pPr>
              <w:pStyle w:val="ConsPlusNormal"/>
            </w:pPr>
            <w:r>
              <w:t>Фельдшерско-акушерские пункты</w:t>
            </w:r>
          </w:p>
        </w:tc>
        <w:tc>
          <w:tcPr>
            <w:tcW w:w="1701" w:type="dxa"/>
          </w:tcPr>
          <w:p w:rsidR="00767F22" w:rsidRDefault="00767F22">
            <w:pPr>
              <w:pStyle w:val="ConsPlusNormal"/>
            </w:pPr>
            <w:r>
              <w:t xml:space="preserve">Объект в населенном пункте с числом жителей 100 - 2000 чел. </w:t>
            </w:r>
            <w:hyperlink w:anchor="P92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560" w:type="dxa"/>
          </w:tcPr>
          <w:p w:rsidR="00767F22" w:rsidRDefault="00767F22">
            <w:pPr>
              <w:pStyle w:val="ConsPlusNormal"/>
            </w:pPr>
            <w:r>
              <w:t>-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-</w:t>
            </w:r>
          </w:p>
        </w:tc>
        <w:tc>
          <w:tcPr>
            <w:tcW w:w="1418" w:type="dxa"/>
          </w:tcPr>
          <w:p w:rsidR="00767F22" w:rsidRDefault="00767F22">
            <w:pPr>
              <w:pStyle w:val="ConsPlusNormal"/>
            </w:pPr>
            <w:r>
              <w:t>-</w:t>
            </w:r>
          </w:p>
        </w:tc>
        <w:tc>
          <w:tcPr>
            <w:tcW w:w="2381" w:type="dxa"/>
          </w:tcPr>
          <w:p w:rsidR="00767F22" w:rsidRDefault="00767F22">
            <w:pPr>
              <w:pStyle w:val="ConsPlusNormal"/>
            </w:pPr>
            <w:r>
              <w:t xml:space="preserve">1 </w:t>
            </w:r>
            <w:hyperlink w:anchor="P927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126" w:type="dxa"/>
            <w:vMerge/>
          </w:tcPr>
          <w:p w:rsidR="00767F22" w:rsidRDefault="00767F22"/>
        </w:tc>
        <w:tc>
          <w:tcPr>
            <w:tcW w:w="2410" w:type="dxa"/>
          </w:tcPr>
          <w:p w:rsidR="00767F22" w:rsidRDefault="00767F22">
            <w:pPr>
              <w:pStyle w:val="ConsPlusNormal"/>
            </w:pPr>
            <w:r>
              <w:t>Аптеки</w:t>
            </w:r>
          </w:p>
        </w:tc>
        <w:tc>
          <w:tcPr>
            <w:tcW w:w="1701" w:type="dxa"/>
          </w:tcPr>
          <w:p w:rsidR="00767F22" w:rsidRDefault="00767F22">
            <w:pPr>
              <w:pStyle w:val="ConsPlusNormal"/>
            </w:pPr>
            <w:r>
              <w:t>Объект</w:t>
            </w:r>
          </w:p>
        </w:tc>
        <w:tc>
          <w:tcPr>
            <w:tcW w:w="1560" w:type="dxa"/>
          </w:tcPr>
          <w:p w:rsidR="00767F22" w:rsidRDefault="00767F22">
            <w:pPr>
              <w:pStyle w:val="ConsPlusNormal"/>
            </w:pPr>
            <w:r>
              <w:t>1 на 15 тыс. человек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1 на 12 тыс. человек</w:t>
            </w:r>
          </w:p>
        </w:tc>
        <w:tc>
          <w:tcPr>
            <w:tcW w:w="1418" w:type="dxa"/>
          </w:tcPr>
          <w:p w:rsidR="00767F22" w:rsidRDefault="00767F22">
            <w:pPr>
              <w:pStyle w:val="ConsPlusNormal"/>
            </w:pPr>
            <w:r>
              <w:t>1 на 10 тыс. человек</w:t>
            </w:r>
          </w:p>
        </w:tc>
        <w:tc>
          <w:tcPr>
            <w:tcW w:w="2381" w:type="dxa"/>
          </w:tcPr>
          <w:p w:rsidR="00767F22" w:rsidRDefault="00767F22">
            <w:pPr>
              <w:pStyle w:val="ConsPlusNormal"/>
            </w:pPr>
            <w:r>
              <w:t>1 на 5 тыс. человек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126" w:type="dxa"/>
            <w:vMerge/>
          </w:tcPr>
          <w:p w:rsidR="00767F22" w:rsidRDefault="00767F22"/>
        </w:tc>
        <w:tc>
          <w:tcPr>
            <w:tcW w:w="10887" w:type="dxa"/>
            <w:gridSpan w:val="6"/>
          </w:tcPr>
          <w:p w:rsidR="00767F22" w:rsidRDefault="00767F22">
            <w:pPr>
              <w:pStyle w:val="ConsPlusNormal"/>
            </w:pPr>
            <w:bookmarkStart w:id="15" w:name="P922"/>
            <w:bookmarkEnd w:id="15"/>
            <w:r>
              <w:t>&lt;*&gt; Расчет амбулаторно-поликлинических учреждений производится путем умножения числа посещений на 1 человека в год, установленного территориальной программой государственных гарантий бесплатного оказания гражданам медицинской помощи на текущий год на территории Воронежской области, на 1000 человек и деления на коэффициент пересчета годовых показателей в сменные, равный 512. Данным коэффициентом учтено, что поликлиники работают 307 дней в году и 60% всех посещений приходится на первую смену.</w:t>
            </w:r>
          </w:p>
          <w:p w:rsidR="00767F22" w:rsidRDefault="00767F22">
            <w:pPr>
              <w:pStyle w:val="ConsPlusNormal"/>
            </w:pPr>
            <w:r>
              <w:t>Обеспеченность амбулаторно-поликлиническими мощностями в смену = (Пос + Обр x 3) x 1000/512</w:t>
            </w:r>
          </w:p>
          <w:p w:rsidR="00767F22" w:rsidRDefault="00767F22">
            <w:pPr>
              <w:pStyle w:val="ConsPlusNormal"/>
            </w:pPr>
            <w:r>
              <w:t>где: Пос - посещения; Обр - обращения.</w:t>
            </w:r>
          </w:p>
          <w:p w:rsidR="00767F22" w:rsidRDefault="00767F22">
            <w:pPr>
              <w:pStyle w:val="ConsPlusNormal"/>
            </w:pPr>
            <w:r>
              <w:t>Необходимые для расчетов данные (посещения, обращения на 1 жителя в год) запрашиваются в уполномоченном органе в сфере здравоохранения на момент проектирования.</w:t>
            </w:r>
          </w:p>
          <w:p w:rsidR="00767F22" w:rsidRDefault="00767F22">
            <w:pPr>
              <w:pStyle w:val="ConsPlusNormal"/>
            </w:pPr>
            <w:r>
              <w:t>При расчете потребности в оказании медицинской помощи рекомендуется учитывать инфраструктуру здравоохранения и зону обслуживания медицинских организаций, расположенных в граничащих между собой муниципальных образованиях Воронежской области, с возможностью планирования объемов медицинской помощи в рамках межтерриториального взаимодействия.</w:t>
            </w:r>
          </w:p>
          <w:p w:rsidR="00767F22" w:rsidRDefault="00767F22">
            <w:pPr>
              <w:pStyle w:val="ConsPlusNormal"/>
            </w:pPr>
            <w:bookmarkStart w:id="16" w:name="P927"/>
            <w:bookmarkEnd w:id="16"/>
            <w:r>
              <w:t xml:space="preserve">&lt;**&gt; В соответствии с </w:t>
            </w:r>
            <w:hyperlink r:id="rId2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Минздравсоцразвития России от 15.05.2012 N 543н в населенных пунктах с числом жителей 100 - 300 человек организуются:</w:t>
            </w:r>
          </w:p>
          <w:p w:rsidR="00767F22" w:rsidRDefault="00767F22">
            <w:pPr>
              <w:pStyle w:val="ConsPlusNormal"/>
            </w:pPr>
            <w:r>
              <w:t xml:space="preserve">фельдшерско-акушерские пункты, если расстояние от фельдшерско-акушерского пункта до ближайшей </w:t>
            </w:r>
            <w:r>
              <w:lastRenderedPageBreak/>
              <w:t>медицинской организации превышает 6 км.</w:t>
            </w:r>
          </w:p>
          <w:p w:rsidR="00767F22" w:rsidRDefault="00767F22">
            <w:pPr>
              <w:pStyle w:val="ConsPlusNormal"/>
            </w:pPr>
            <w:r>
              <w:t>В населенных пунктах с числом жителей 301 - 1000 человек организуются фельдшерско-акушерские пункты вне зависимости от расстояния до ближайшей медицинской организации в случае отсутствия других медицинских организаций.</w:t>
            </w:r>
          </w:p>
          <w:p w:rsidR="00767F22" w:rsidRDefault="00767F22">
            <w:pPr>
              <w:pStyle w:val="ConsPlusNormal"/>
            </w:pPr>
            <w:r>
              <w:t>В населенных пунктах с числом жителей 1001 - 2000 человек организуются:</w:t>
            </w:r>
          </w:p>
          <w:p w:rsidR="00767F22" w:rsidRDefault="00767F22">
            <w:pPr>
              <w:pStyle w:val="ConsPlusNormal"/>
            </w:pPr>
            <w:r>
              <w:t>фельдшерско-акушерские пункты, если расстояние от фельдшерско-акушерского пункта до ближайшей медицинской организации не превышает 6 км;</w:t>
            </w:r>
          </w:p>
          <w:p w:rsidR="00767F22" w:rsidRDefault="00767F22">
            <w:pPr>
              <w:pStyle w:val="ConsPlusNormal"/>
            </w:pPr>
            <w:r>
              <w:t>врачебная амбулатория в случае, если расстояние до ближайшей медицинской организации превышает 6 км.</w:t>
            </w:r>
          </w:p>
          <w:p w:rsidR="00767F22" w:rsidRDefault="00767F22">
            <w:pPr>
              <w:pStyle w:val="ConsPlusNormal"/>
            </w:pPr>
            <w:r>
              <w:t>В населенных пунктах с числом жителей более 2000 человек для оказания первичной врачебной медико-санитарной помощи организуются врачебные амбулатории вне зависимости от расстояния до ближайшей медицинской организации, либо структурного подразделения (отделения) медицинской организации, оказывающей первичную врачебную медико-санитарную помощь по территориально-участковому принципу.</w:t>
            </w:r>
          </w:p>
          <w:p w:rsidR="00767F22" w:rsidRDefault="00767F22">
            <w:pPr>
              <w:pStyle w:val="ConsPlusNormal"/>
            </w:pPr>
            <w:r>
              <w:t xml:space="preserve">В соответствии с требованиями </w:t>
            </w:r>
            <w:hyperlink r:id="rId27" w:history="1">
              <w:r>
                <w:rPr>
                  <w:color w:val="0000FF"/>
                </w:rPr>
                <w:t>СанПиН 2.1.3.2630-10</w:t>
              </w:r>
            </w:hyperlink>
            <w:r>
              <w:t xml:space="preserve"> допускается размещать фельдшерско-акушерские пункты в жилых и общественных зданиях при наличии отдельного входа.</w:t>
            </w:r>
          </w:p>
          <w:p w:rsidR="00767F22" w:rsidRDefault="00767F22">
            <w:pPr>
              <w:pStyle w:val="ConsPlusNormal"/>
            </w:pPr>
            <w:r>
              <w:t>Молочные кухни размещаются в городских населенных пунктах из расчета 4 порции в сутки на 1 ребенка с учетом демографической ситуации. Раздаточные пункты молочной кухни размещаются из расчета 0,3 м</w:t>
            </w:r>
            <w:r>
              <w:rPr>
                <w:vertAlign w:val="superscript"/>
              </w:rPr>
              <w:t>2</w:t>
            </w:r>
            <w:r>
              <w:t xml:space="preserve"> общей площади на 1 ребенка</w:t>
            </w:r>
          </w:p>
        </w:tc>
      </w:tr>
      <w:tr w:rsidR="00767F22">
        <w:tc>
          <w:tcPr>
            <w:tcW w:w="567" w:type="dxa"/>
          </w:tcPr>
          <w:p w:rsidR="00767F22" w:rsidRDefault="00767F22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126" w:type="dxa"/>
          </w:tcPr>
          <w:p w:rsidR="00767F22" w:rsidRDefault="00767F22">
            <w:pPr>
              <w:pStyle w:val="ConsPlusNormal"/>
            </w:pPr>
            <w:r>
              <w:t>Размер земельного участка</w:t>
            </w:r>
          </w:p>
        </w:tc>
        <w:tc>
          <w:tcPr>
            <w:tcW w:w="10887" w:type="dxa"/>
            <w:gridSpan w:val="6"/>
          </w:tcPr>
          <w:p w:rsidR="00767F22" w:rsidRDefault="00767F22">
            <w:pPr>
              <w:pStyle w:val="ConsPlusNormal"/>
            </w:pPr>
            <w:r>
              <w:t>Размер земельного участка фельдшерско-акушерского пункта принимается по заданию на проектирование.</w:t>
            </w:r>
          </w:p>
          <w:p w:rsidR="00767F22" w:rsidRDefault="00767F22">
            <w:pPr>
              <w:pStyle w:val="ConsPlusNormal"/>
            </w:pPr>
            <w:r>
              <w:t xml:space="preserve">Размеры земельных участков стационаров, амбулаторно-поликлинических и иных медицинских, а также санаторных организаций и аптек следует принимать в соответствии с </w:t>
            </w:r>
            <w:hyperlink r:id="rId28" w:history="1">
              <w:r>
                <w:rPr>
                  <w:color w:val="0000FF"/>
                </w:rPr>
                <w:t>СП 158.13330.2014</w:t>
              </w:r>
            </w:hyperlink>
            <w:r>
              <w:t xml:space="preserve">, </w:t>
            </w:r>
            <w:hyperlink r:id="rId29" w:history="1">
              <w:r>
                <w:rPr>
                  <w:color w:val="0000FF"/>
                </w:rPr>
                <w:t>СанПиН 2.1.3.2630-10</w:t>
              </w:r>
            </w:hyperlink>
            <w:r>
              <w:t xml:space="preserve">, </w:t>
            </w:r>
            <w:hyperlink r:id="rId30" w:history="1">
              <w:r>
                <w:rPr>
                  <w:color w:val="0000FF"/>
                </w:rPr>
                <w:t>СП 42.13330.2016</w:t>
              </w:r>
            </w:hyperlink>
          </w:p>
        </w:tc>
      </w:tr>
      <w:tr w:rsidR="00767F22">
        <w:tc>
          <w:tcPr>
            <w:tcW w:w="567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126" w:type="dxa"/>
            <w:vMerge w:val="restart"/>
          </w:tcPr>
          <w:p w:rsidR="00767F22" w:rsidRDefault="00767F22">
            <w:pPr>
              <w:pStyle w:val="ConsPlusNormal"/>
            </w:pPr>
            <w:r>
              <w:t>Максимально допустимый уровень территориальной доступности</w:t>
            </w:r>
          </w:p>
        </w:tc>
        <w:tc>
          <w:tcPr>
            <w:tcW w:w="4111" w:type="dxa"/>
            <w:gridSpan w:val="2"/>
          </w:tcPr>
          <w:p w:rsidR="00767F22" w:rsidRDefault="00767F22">
            <w:pPr>
              <w:pStyle w:val="ConsPlusNormal"/>
            </w:pPr>
            <w:r>
              <w:t>Наименование объектов</w:t>
            </w:r>
          </w:p>
        </w:tc>
        <w:tc>
          <w:tcPr>
            <w:tcW w:w="2977" w:type="dxa"/>
            <w:gridSpan w:val="2"/>
          </w:tcPr>
          <w:p w:rsidR="00767F22" w:rsidRDefault="00767F22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3799" w:type="dxa"/>
            <w:gridSpan w:val="2"/>
          </w:tcPr>
          <w:p w:rsidR="00767F22" w:rsidRDefault="00767F22">
            <w:pPr>
              <w:pStyle w:val="ConsPlusNormal"/>
            </w:pPr>
            <w:r>
              <w:t>Величина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126" w:type="dxa"/>
            <w:vMerge/>
          </w:tcPr>
          <w:p w:rsidR="00767F22" w:rsidRDefault="00767F22"/>
        </w:tc>
        <w:tc>
          <w:tcPr>
            <w:tcW w:w="4111" w:type="dxa"/>
            <w:gridSpan w:val="2"/>
          </w:tcPr>
          <w:p w:rsidR="00767F22" w:rsidRDefault="00767F22">
            <w:pPr>
              <w:pStyle w:val="ConsPlusNormal"/>
            </w:pPr>
            <w:r>
              <w:t>Больничные учреждения, амбулаторно-поликлинические учреждения, ФАП (за исключением станций скорой медицинской помощи, отделений скорой медицинской помощи поликлиник, больниц, больниц скорой медицинской помощи)</w:t>
            </w:r>
          </w:p>
        </w:tc>
        <w:tc>
          <w:tcPr>
            <w:tcW w:w="2977" w:type="dxa"/>
            <w:gridSpan w:val="2"/>
          </w:tcPr>
          <w:p w:rsidR="00767F22" w:rsidRDefault="00767F22">
            <w:pPr>
              <w:pStyle w:val="ConsPlusNormal"/>
            </w:pPr>
            <w:r>
              <w:t>мин.</w:t>
            </w:r>
          </w:p>
        </w:tc>
        <w:tc>
          <w:tcPr>
            <w:tcW w:w="3799" w:type="dxa"/>
            <w:gridSpan w:val="2"/>
          </w:tcPr>
          <w:p w:rsidR="00767F22" w:rsidRDefault="00767F22">
            <w:pPr>
              <w:pStyle w:val="ConsPlusNormal"/>
            </w:pPr>
            <w:r>
              <w:t>- оказывающие медицинскую помощь в экстренной форме, размещаются с учетом транспортной доступности, не превышающей 60 минут</w:t>
            </w:r>
          </w:p>
          <w:p w:rsidR="00767F22" w:rsidRDefault="00767F22">
            <w:pPr>
              <w:pStyle w:val="ConsPlusNormal"/>
            </w:pPr>
            <w:r>
              <w:t>- оказывающие медицинскую помощь в неотложной форме, размещаются с учетом транспортной доступности, не превышающей 120 минут</w:t>
            </w:r>
          </w:p>
          <w:p w:rsidR="00767F22" w:rsidRDefault="00767F22">
            <w:pPr>
              <w:pStyle w:val="ConsPlusNormal"/>
            </w:pPr>
            <w:r>
              <w:t>- оказывающие первичную медико-</w:t>
            </w:r>
            <w:r>
              <w:lastRenderedPageBreak/>
              <w:t>санитарную помощь в населенных пунктах с численностью населения свыше 20 тыс. человек, размещаются с учетом шаговой доступности, не превышающей 60 минут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126" w:type="dxa"/>
            <w:vMerge/>
          </w:tcPr>
          <w:p w:rsidR="00767F22" w:rsidRDefault="00767F22"/>
        </w:tc>
        <w:tc>
          <w:tcPr>
            <w:tcW w:w="4111" w:type="dxa"/>
            <w:gridSpan w:val="2"/>
          </w:tcPr>
          <w:p w:rsidR="00767F22" w:rsidRDefault="00767F22">
            <w:pPr>
              <w:pStyle w:val="ConsPlusNormal"/>
            </w:pPr>
            <w:r>
              <w:t>Специализированные клиники</w:t>
            </w:r>
          </w:p>
        </w:tc>
        <w:tc>
          <w:tcPr>
            <w:tcW w:w="6776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126" w:type="dxa"/>
            <w:vMerge/>
          </w:tcPr>
          <w:p w:rsidR="00767F22" w:rsidRDefault="00767F22"/>
        </w:tc>
        <w:tc>
          <w:tcPr>
            <w:tcW w:w="4111" w:type="dxa"/>
            <w:gridSpan w:val="2"/>
          </w:tcPr>
          <w:p w:rsidR="00767F22" w:rsidRDefault="00767F22">
            <w:pPr>
              <w:pStyle w:val="ConsPlusNormal"/>
            </w:pPr>
            <w:r>
              <w:t>Диспансеры</w:t>
            </w:r>
          </w:p>
        </w:tc>
        <w:tc>
          <w:tcPr>
            <w:tcW w:w="6776" w:type="dxa"/>
            <w:gridSpan w:val="4"/>
            <w:vMerge/>
          </w:tcPr>
          <w:p w:rsidR="00767F22" w:rsidRDefault="00767F22"/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126" w:type="dxa"/>
            <w:vMerge/>
          </w:tcPr>
          <w:p w:rsidR="00767F22" w:rsidRDefault="00767F22"/>
        </w:tc>
        <w:tc>
          <w:tcPr>
            <w:tcW w:w="4111" w:type="dxa"/>
            <w:gridSpan w:val="2"/>
          </w:tcPr>
          <w:p w:rsidR="00767F22" w:rsidRDefault="00767F22">
            <w:pPr>
              <w:pStyle w:val="ConsPlusNormal"/>
            </w:pPr>
            <w:r>
              <w:t>Станции скорой медицинской помощи, отделения скорой медицинской помощи поликлиник, больниц, больницы скорой медицинской помощи</w:t>
            </w:r>
          </w:p>
        </w:tc>
        <w:tc>
          <w:tcPr>
            <w:tcW w:w="2977" w:type="dxa"/>
            <w:gridSpan w:val="2"/>
          </w:tcPr>
          <w:p w:rsidR="00767F22" w:rsidRDefault="00767F22">
            <w:pPr>
              <w:pStyle w:val="ConsPlusNormal"/>
            </w:pPr>
            <w:r>
              <w:t>мин.</w:t>
            </w:r>
          </w:p>
        </w:tc>
        <w:tc>
          <w:tcPr>
            <w:tcW w:w="3799" w:type="dxa"/>
            <w:gridSpan w:val="2"/>
          </w:tcPr>
          <w:p w:rsidR="00767F22" w:rsidRDefault="00767F22">
            <w:pPr>
              <w:pStyle w:val="ConsPlusNormal"/>
            </w:pPr>
            <w:r>
              <w:t>с учетом 20-минутной транспортной доступности в зависимости от численности и плотности населения, особенностей застройки, состояния транспортных магистралей, интенсивности автотранспортного движения, протяженности населенного пункта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126" w:type="dxa"/>
            <w:vMerge/>
          </w:tcPr>
          <w:p w:rsidR="00767F22" w:rsidRDefault="00767F22"/>
        </w:tc>
        <w:tc>
          <w:tcPr>
            <w:tcW w:w="4111" w:type="dxa"/>
            <w:gridSpan w:val="2"/>
          </w:tcPr>
          <w:p w:rsidR="00767F22" w:rsidRDefault="00767F22">
            <w:pPr>
              <w:pStyle w:val="ConsPlusNormal"/>
            </w:pPr>
            <w:r>
              <w:t>Аптеки</w:t>
            </w:r>
          </w:p>
        </w:tc>
        <w:tc>
          <w:tcPr>
            <w:tcW w:w="2977" w:type="dxa"/>
            <w:gridSpan w:val="2"/>
          </w:tcPr>
          <w:p w:rsidR="00767F22" w:rsidRDefault="00767F22">
            <w:pPr>
              <w:pStyle w:val="ConsPlusNormal"/>
            </w:pPr>
            <w:r>
              <w:t>м/мин.</w:t>
            </w:r>
          </w:p>
        </w:tc>
        <w:tc>
          <w:tcPr>
            <w:tcW w:w="3799" w:type="dxa"/>
            <w:gridSpan w:val="2"/>
          </w:tcPr>
          <w:p w:rsidR="00767F22" w:rsidRDefault="00767F22">
            <w:pPr>
              <w:pStyle w:val="ConsPlusNormal"/>
            </w:pPr>
            <w:r>
              <w:t>в городских населенных пунктах: 500 - в многоэтажной застройке, 800 - в малоэтажной / 30 мин. пешеходно-транспортной доступности в сельской местности</w:t>
            </w:r>
          </w:p>
        </w:tc>
      </w:tr>
    </w:tbl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3"/>
      </w:pPr>
      <w:bookmarkStart w:id="17" w:name="P960"/>
      <w:bookmarkEnd w:id="17"/>
      <w:r>
        <w:t>1.3.5.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регионального и местного значения в области физической культуры</w:t>
      </w:r>
    </w:p>
    <w:p w:rsidR="00767F22" w:rsidRDefault="00767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4819"/>
        <w:gridCol w:w="3628"/>
        <w:gridCol w:w="1417"/>
      </w:tblGrid>
      <w:tr w:rsidR="00767F22">
        <w:tc>
          <w:tcPr>
            <w:tcW w:w="567" w:type="dxa"/>
          </w:tcPr>
          <w:p w:rsidR="00767F22" w:rsidRDefault="00767F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19" w:type="dxa"/>
          </w:tcPr>
          <w:p w:rsidR="00767F22" w:rsidRDefault="00767F22">
            <w:pPr>
              <w:pStyle w:val="ConsPlusNormal"/>
            </w:pPr>
            <w:r>
              <w:t>Наименование расчетного показателя</w:t>
            </w:r>
          </w:p>
        </w:tc>
        <w:tc>
          <w:tcPr>
            <w:tcW w:w="9864" w:type="dxa"/>
            <w:gridSpan w:val="3"/>
          </w:tcPr>
          <w:p w:rsidR="00767F22" w:rsidRDefault="00767F22">
            <w:pPr>
              <w:pStyle w:val="ConsPlusNormal"/>
            </w:pPr>
            <w:r>
              <w:t>Значение расчетного показателя</w:t>
            </w:r>
          </w:p>
        </w:tc>
      </w:tr>
      <w:tr w:rsidR="00767F22">
        <w:tc>
          <w:tcPr>
            <w:tcW w:w="567" w:type="dxa"/>
          </w:tcPr>
          <w:p w:rsidR="00767F22" w:rsidRDefault="00767F2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19" w:type="dxa"/>
          </w:tcPr>
          <w:p w:rsidR="00767F22" w:rsidRDefault="00767F22">
            <w:pPr>
              <w:pStyle w:val="ConsPlusNormal"/>
            </w:pPr>
            <w:r>
              <w:t xml:space="preserve">Норматив единовременной пропускной способности, % от численности населения в </w:t>
            </w:r>
            <w:r>
              <w:lastRenderedPageBreak/>
              <w:t>возрасте от 3 до 79 лет</w:t>
            </w:r>
          </w:p>
        </w:tc>
        <w:tc>
          <w:tcPr>
            <w:tcW w:w="8447" w:type="dxa"/>
            <w:gridSpan w:val="2"/>
          </w:tcPr>
          <w:p w:rsidR="00767F22" w:rsidRDefault="00767F22">
            <w:pPr>
              <w:pStyle w:val="ConsPlusNormal"/>
            </w:pPr>
            <w:r>
              <w:lastRenderedPageBreak/>
              <w:t>Объекты физической культуры и массового спорта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12,2</w:t>
            </w:r>
          </w:p>
        </w:tc>
      </w:tr>
      <w:tr w:rsidR="00767F22">
        <w:tc>
          <w:tcPr>
            <w:tcW w:w="567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119" w:type="dxa"/>
            <w:vMerge w:val="restart"/>
          </w:tcPr>
          <w:p w:rsidR="00767F22" w:rsidRDefault="00767F22">
            <w:pPr>
              <w:pStyle w:val="ConsPlusNormal"/>
            </w:pPr>
            <w:r>
              <w:t>минимально допустимый уровень обеспеченности</w:t>
            </w:r>
          </w:p>
        </w:tc>
        <w:tc>
          <w:tcPr>
            <w:tcW w:w="4819" w:type="dxa"/>
          </w:tcPr>
          <w:p w:rsidR="00767F22" w:rsidRDefault="00767F22">
            <w:pPr>
              <w:pStyle w:val="ConsPlusNormal"/>
            </w:pPr>
            <w:r>
              <w:t>Наименование объекта</w:t>
            </w:r>
          </w:p>
        </w:tc>
        <w:tc>
          <w:tcPr>
            <w:tcW w:w="3628" w:type="dxa"/>
          </w:tcPr>
          <w:p w:rsidR="00767F22" w:rsidRDefault="00767F22">
            <w:pPr>
              <w:pStyle w:val="ConsPlusNormal"/>
            </w:pPr>
            <w:r>
              <w:t>Единица измерения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Показатель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3119" w:type="dxa"/>
            <w:vMerge/>
          </w:tcPr>
          <w:p w:rsidR="00767F22" w:rsidRDefault="00767F22"/>
        </w:tc>
        <w:tc>
          <w:tcPr>
            <w:tcW w:w="4819" w:type="dxa"/>
          </w:tcPr>
          <w:p w:rsidR="00767F22" w:rsidRDefault="00767F22">
            <w:pPr>
              <w:pStyle w:val="ConsPlusNormal"/>
            </w:pPr>
            <w:r>
              <w:t>Плоскостные сооружения крытые и открытые</w:t>
            </w:r>
          </w:p>
        </w:tc>
        <w:tc>
          <w:tcPr>
            <w:tcW w:w="3628" w:type="dxa"/>
          </w:tcPr>
          <w:p w:rsidR="00767F22" w:rsidRDefault="00767F22">
            <w:pPr>
              <w:pStyle w:val="ConsPlusNormal"/>
            </w:pPr>
            <w:r>
              <w:t>тыс. кв. м на 10 тыс. чел.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19,5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3119" w:type="dxa"/>
            <w:vMerge/>
          </w:tcPr>
          <w:p w:rsidR="00767F22" w:rsidRDefault="00767F22"/>
        </w:tc>
        <w:tc>
          <w:tcPr>
            <w:tcW w:w="4819" w:type="dxa"/>
          </w:tcPr>
          <w:p w:rsidR="00767F22" w:rsidRDefault="00767F22">
            <w:pPr>
              <w:pStyle w:val="ConsPlusNormal"/>
            </w:pPr>
            <w:r>
              <w:t>Бассейны крытые и открытые</w:t>
            </w:r>
          </w:p>
        </w:tc>
        <w:tc>
          <w:tcPr>
            <w:tcW w:w="3628" w:type="dxa"/>
          </w:tcPr>
          <w:p w:rsidR="00767F22" w:rsidRDefault="00767F22">
            <w:pPr>
              <w:pStyle w:val="ConsPlusNormal"/>
            </w:pPr>
            <w:r>
              <w:t>кв. м зеркала воды на 1 тыс. человек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25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3119" w:type="dxa"/>
            <w:vMerge/>
          </w:tcPr>
          <w:p w:rsidR="00767F22" w:rsidRDefault="00767F22"/>
        </w:tc>
        <w:tc>
          <w:tcPr>
            <w:tcW w:w="4819" w:type="dxa"/>
          </w:tcPr>
          <w:p w:rsidR="00767F22" w:rsidRDefault="00767F22">
            <w:pPr>
              <w:pStyle w:val="ConsPlusNormal"/>
            </w:pPr>
            <w:r>
              <w:t>Физкультурно-спортивные залы</w:t>
            </w:r>
          </w:p>
        </w:tc>
        <w:tc>
          <w:tcPr>
            <w:tcW w:w="3628" w:type="dxa"/>
          </w:tcPr>
          <w:p w:rsidR="00767F22" w:rsidRDefault="00767F22">
            <w:pPr>
              <w:pStyle w:val="ConsPlusNormal"/>
            </w:pPr>
            <w:r>
              <w:t>кв. м площади пола на 1 тыс. человек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80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3119" w:type="dxa"/>
            <w:vMerge/>
          </w:tcPr>
          <w:p w:rsidR="00767F22" w:rsidRDefault="00767F22"/>
        </w:tc>
        <w:tc>
          <w:tcPr>
            <w:tcW w:w="4819" w:type="dxa"/>
          </w:tcPr>
          <w:p w:rsidR="00767F22" w:rsidRDefault="00767F22">
            <w:pPr>
              <w:pStyle w:val="ConsPlusNormal"/>
            </w:pPr>
            <w:r>
              <w:t>Помещения для физкультурно-оздоровительных занятий в микрорайоне</w:t>
            </w:r>
          </w:p>
        </w:tc>
        <w:tc>
          <w:tcPr>
            <w:tcW w:w="3628" w:type="dxa"/>
          </w:tcPr>
          <w:p w:rsidR="00767F22" w:rsidRDefault="00767F22">
            <w:pPr>
              <w:pStyle w:val="ConsPlusNormal"/>
            </w:pPr>
            <w:r>
              <w:t>кв. м общей площади на 1 тыс. человек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70</w:t>
            </w:r>
          </w:p>
        </w:tc>
      </w:tr>
      <w:tr w:rsidR="00767F22">
        <w:tc>
          <w:tcPr>
            <w:tcW w:w="567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19" w:type="dxa"/>
            <w:vMerge w:val="restart"/>
          </w:tcPr>
          <w:p w:rsidR="00767F22" w:rsidRDefault="00767F22">
            <w:pPr>
              <w:pStyle w:val="ConsPlusNormal"/>
            </w:pPr>
            <w:r>
              <w:t>Максимально допустимый уровень территориальной доступности</w:t>
            </w:r>
          </w:p>
        </w:tc>
        <w:tc>
          <w:tcPr>
            <w:tcW w:w="4819" w:type="dxa"/>
          </w:tcPr>
          <w:p w:rsidR="00767F22" w:rsidRDefault="00767F22">
            <w:pPr>
              <w:pStyle w:val="ConsPlusNormal"/>
            </w:pPr>
            <w:r>
              <w:t>Объекты физической культуры и массового спорта регионального значения</w:t>
            </w:r>
          </w:p>
        </w:tc>
        <w:tc>
          <w:tcPr>
            <w:tcW w:w="5045" w:type="dxa"/>
            <w:gridSpan w:val="2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3119" w:type="dxa"/>
            <w:vMerge/>
          </w:tcPr>
          <w:p w:rsidR="00767F22" w:rsidRDefault="00767F22"/>
        </w:tc>
        <w:tc>
          <w:tcPr>
            <w:tcW w:w="4819" w:type="dxa"/>
          </w:tcPr>
          <w:p w:rsidR="00767F22" w:rsidRDefault="00767F22">
            <w:pPr>
              <w:pStyle w:val="ConsPlusNormal"/>
            </w:pPr>
            <w:r>
              <w:t>Объекты физической культуры и массового спорта местного значения:</w:t>
            </w:r>
          </w:p>
        </w:tc>
        <w:tc>
          <w:tcPr>
            <w:tcW w:w="5045" w:type="dxa"/>
            <w:gridSpan w:val="2"/>
          </w:tcPr>
          <w:p w:rsidR="00767F22" w:rsidRDefault="00767F22">
            <w:pPr>
              <w:pStyle w:val="ConsPlusNormal"/>
            </w:pP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3119" w:type="dxa"/>
            <w:vMerge/>
          </w:tcPr>
          <w:p w:rsidR="00767F22" w:rsidRDefault="00767F22"/>
        </w:tc>
        <w:tc>
          <w:tcPr>
            <w:tcW w:w="4819" w:type="dxa"/>
          </w:tcPr>
          <w:p w:rsidR="00767F22" w:rsidRDefault="00767F22">
            <w:pPr>
              <w:pStyle w:val="ConsPlusNormal"/>
            </w:pPr>
            <w:r>
              <w:t>Плоскостные сооружения крытые и открытые</w:t>
            </w:r>
          </w:p>
        </w:tc>
        <w:tc>
          <w:tcPr>
            <w:tcW w:w="3628" w:type="dxa"/>
          </w:tcPr>
          <w:p w:rsidR="00767F22" w:rsidRDefault="00767F22">
            <w:pPr>
              <w:pStyle w:val="ConsPlusNormal"/>
            </w:pPr>
            <w:r>
              <w:t>км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1,5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3119" w:type="dxa"/>
            <w:vMerge/>
          </w:tcPr>
          <w:p w:rsidR="00767F22" w:rsidRDefault="00767F22"/>
        </w:tc>
        <w:tc>
          <w:tcPr>
            <w:tcW w:w="4819" w:type="dxa"/>
          </w:tcPr>
          <w:p w:rsidR="00767F22" w:rsidRDefault="00767F22">
            <w:pPr>
              <w:pStyle w:val="ConsPlusNormal"/>
            </w:pPr>
            <w:r>
              <w:t>Бассейны крытые и открытые</w:t>
            </w:r>
          </w:p>
        </w:tc>
        <w:tc>
          <w:tcPr>
            <w:tcW w:w="3628" w:type="dxa"/>
          </w:tcPr>
          <w:p w:rsidR="00767F22" w:rsidRDefault="00767F22">
            <w:pPr>
              <w:pStyle w:val="ConsPlusNormal"/>
            </w:pPr>
            <w:r>
              <w:t>км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1,5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3119" w:type="dxa"/>
            <w:vMerge/>
          </w:tcPr>
          <w:p w:rsidR="00767F22" w:rsidRDefault="00767F22"/>
        </w:tc>
        <w:tc>
          <w:tcPr>
            <w:tcW w:w="4819" w:type="dxa"/>
          </w:tcPr>
          <w:p w:rsidR="00767F22" w:rsidRDefault="00767F22">
            <w:pPr>
              <w:pStyle w:val="ConsPlusNormal"/>
            </w:pPr>
            <w:r>
              <w:t>Физкультурно-спортивные залы</w:t>
            </w:r>
          </w:p>
        </w:tc>
        <w:tc>
          <w:tcPr>
            <w:tcW w:w="3628" w:type="dxa"/>
          </w:tcPr>
          <w:p w:rsidR="00767F22" w:rsidRDefault="00767F22">
            <w:pPr>
              <w:pStyle w:val="ConsPlusNormal"/>
            </w:pPr>
            <w:r>
              <w:t>км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1,5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3119" w:type="dxa"/>
            <w:vMerge/>
          </w:tcPr>
          <w:p w:rsidR="00767F22" w:rsidRDefault="00767F22"/>
        </w:tc>
        <w:tc>
          <w:tcPr>
            <w:tcW w:w="4819" w:type="dxa"/>
          </w:tcPr>
          <w:p w:rsidR="00767F22" w:rsidRDefault="00767F22">
            <w:pPr>
              <w:pStyle w:val="ConsPlusNormal"/>
            </w:pPr>
            <w:r>
              <w:t>Помещения для физкультурно-оздоровительных занятий в микрорайоне</w:t>
            </w:r>
          </w:p>
        </w:tc>
        <w:tc>
          <w:tcPr>
            <w:tcW w:w="3628" w:type="dxa"/>
          </w:tcPr>
          <w:p w:rsidR="00767F22" w:rsidRDefault="00767F22">
            <w:pPr>
              <w:pStyle w:val="ConsPlusNormal"/>
            </w:pPr>
            <w:r>
              <w:t>м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500</w:t>
            </w:r>
          </w:p>
        </w:tc>
      </w:tr>
      <w:tr w:rsidR="00767F22">
        <w:tc>
          <w:tcPr>
            <w:tcW w:w="567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19" w:type="dxa"/>
            <w:vMerge w:val="restart"/>
          </w:tcPr>
          <w:p w:rsidR="00767F22" w:rsidRDefault="00767F22">
            <w:pPr>
              <w:pStyle w:val="ConsPlusNormal"/>
            </w:pPr>
            <w:r>
              <w:t>Минимальный размер земельного участка</w:t>
            </w:r>
          </w:p>
        </w:tc>
        <w:tc>
          <w:tcPr>
            <w:tcW w:w="4819" w:type="dxa"/>
          </w:tcPr>
          <w:p w:rsidR="00767F22" w:rsidRDefault="00767F22">
            <w:pPr>
              <w:pStyle w:val="ConsPlusNormal"/>
            </w:pPr>
            <w:r>
              <w:t>Территории объектов физической культуры и массового спорта</w:t>
            </w:r>
          </w:p>
        </w:tc>
        <w:tc>
          <w:tcPr>
            <w:tcW w:w="3628" w:type="dxa"/>
          </w:tcPr>
          <w:p w:rsidR="00767F22" w:rsidRDefault="00767F22">
            <w:pPr>
              <w:pStyle w:val="ConsPlusNormal"/>
            </w:pPr>
            <w:r>
              <w:t>га на 1 тыс. чел.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0,7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3119" w:type="dxa"/>
            <w:vMerge/>
          </w:tcPr>
          <w:p w:rsidR="00767F22" w:rsidRDefault="00767F22"/>
        </w:tc>
        <w:tc>
          <w:tcPr>
            <w:tcW w:w="4819" w:type="dxa"/>
          </w:tcPr>
          <w:p w:rsidR="00767F22" w:rsidRDefault="00767F22">
            <w:pPr>
              <w:pStyle w:val="ConsPlusNormal"/>
            </w:pPr>
            <w:r>
              <w:t>Плоскостные сооружения крытые и открытые</w:t>
            </w:r>
          </w:p>
          <w:p w:rsidR="00767F22" w:rsidRDefault="00767F22">
            <w:pPr>
              <w:pStyle w:val="ConsPlusNormal"/>
            </w:pPr>
            <w:r>
              <w:t>Бассейны крытые и открытые</w:t>
            </w:r>
          </w:p>
          <w:p w:rsidR="00767F22" w:rsidRDefault="00767F22">
            <w:pPr>
              <w:pStyle w:val="ConsPlusNormal"/>
            </w:pPr>
            <w:r>
              <w:t>Физкультурно-спортивные залы</w:t>
            </w:r>
          </w:p>
        </w:tc>
        <w:tc>
          <w:tcPr>
            <w:tcW w:w="5045" w:type="dxa"/>
            <w:gridSpan w:val="2"/>
          </w:tcPr>
          <w:p w:rsidR="00767F22" w:rsidRDefault="00767F22">
            <w:pPr>
              <w:pStyle w:val="ConsPlusNormal"/>
            </w:pPr>
            <w:r>
              <w:t>По заданию на проектирование</w:t>
            </w:r>
          </w:p>
        </w:tc>
      </w:tr>
      <w:tr w:rsidR="00767F22">
        <w:tc>
          <w:tcPr>
            <w:tcW w:w="13550" w:type="dxa"/>
            <w:gridSpan w:val="5"/>
          </w:tcPr>
          <w:p w:rsidR="00767F22" w:rsidRDefault="00767F22">
            <w:pPr>
              <w:pStyle w:val="ConsPlusNormal"/>
            </w:pPr>
            <w:r>
              <w:lastRenderedPageBreak/>
              <w:t>Примечания:</w:t>
            </w:r>
          </w:p>
          <w:p w:rsidR="00767F22" w:rsidRDefault="00767F22">
            <w:pPr>
              <w:pStyle w:val="ConsPlusNormal"/>
            </w:pPr>
            <w:r>
              <w:t xml:space="preserve">1. Место размещения открытых плоскостных физкультурно-спортивных сооружений выбирается с учетом действующих требований санитарного законодательства и нормативной документации по планировке территории. В соответствии с </w:t>
            </w:r>
            <w:hyperlink r:id="rId31" w:history="1">
              <w:r>
                <w:rPr>
                  <w:color w:val="0000FF"/>
                </w:rPr>
                <w:t>СанПиН 2.2.1./2.1.1.1200-03</w:t>
              </w:r>
            </w:hyperlink>
            <w:r>
              <w:t xml:space="preserve"> для защиты от шума зрителей на трибунах расстояния от границы жилой застройки до открытых физкультурно-оздоровительных сооружений открытого типа должны составлять:</w:t>
            </w:r>
          </w:p>
          <w:p w:rsidR="00767F22" w:rsidRDefault="00767F22">
            <w:pPr>
              <w:pStyle w:val="ConsPlusNormal"/>
            </w:pPr>
            <w:r>
              <w:t>- со стационарными трибунами вместимостью свыше 500 мест - 300 м;</w:t>
            </w:r>
          </w:p>
          <w:p w:rsidR="00767F22" w:rsidRDefault="00767F22">
            <w:pPr>
              <w:pStyle w:val="ConsPlusNormal"/>
            </w:pPr>
            <w:r>
              <w:t>- со стационарными трибунами вместимостью от 100 до 500 мест - 100 м;</w:t>
            </w:r>
          </w:p>
          <w:p w:rsidR="00767F22" w:rsidRDefault="00767F22">
            <w:pPr>
              <w:pStyle w:val="ConsPlusNormal"/>
            </w:pPr>
            <w:r>
              <w:t>- со стационарными трибунами вместимостью до 100 мест - 50 м.</w:t>
            </w:r>
          </w:p>
          <w:p w:rsidR="00767F22" w:rsidRDefault="00767F22">
            <w:pPr>
              <w:pStyle w:val="ConsPlusNormal"/>
            </w:pPr>
            <w:r>
              <w:t xml:space="preserve">2. Удельный размер площадок для занятий физической культурой, размещаемых на участках жилой застройки, указан в </w:t>
            </w:r>
            <w:hyperlink w:anchor="P1989" w:history="1">
              <w:r>
                <w:rPr>
                  <w:color w:val="0000FF"/>
                </w:rPr>
                <w:t>п. 1.3.10.6</w:t>
              </w:r>
            </w:hyperlink>
            <w:r>
              <w:t xml:space="preserve"> настоящих РНГП</w:t>
            </w:r>
          </w:p>
        </w:tc>
      </w:tr>
    </w:tbl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3"/>
      </w:pPr>
      <w:r>
        <w:t>1.3.6.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регионального и местного значения в области инженерных коммуникаций регионального и местного значения</w:t>
      </w:r>
    </w:p>
    <w:p w:rsidR="00767F22" w:rsidRDefault="00767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2409"/>
        <w:gridCol w:w="2381"/>
        <w:gridCol w:w="311"/>
        <w:gridCol w:w="426"/>
        <w:gridCol w:w="454"/>
        <w:gridCol w:w="623"/>
        <w:gridCol w:w="254"/>
        <w:gridCol w:w="314"/>
        <w:gridCol w:w="849"/>
        <w:gridCol w:w="360"/>
        <w:gridCol w:w="1191"/>
        <w:gridCol w:w="1191"/>
      </w:tblGrid>
      <w:tr w:rsidR="00767F22">
        <w:tc>
          <w:tcPr>
            <w:tcW w:w="567" w:type="dxa"/>
          </w:tcPr>
          <w:p w:rsidR="00767F22" w:rsidRDefault="00767F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</w:tcPr>
          <w:p w:rsidR="00767F22" w:rsidRDefault="00767F22">
            <w:pPr>
              <w:pStyle w:val="ConsPlusNormal"/>
              <w:jc w:val="center"/>
            </w:pPr>
            <w:r>
              <w:t>Наименование вида объекта</w:t>
            </w:r>
          </w:p>
        </w:tc>
        <w:tc>
          <w:tcPr>
            <w:tcW w:w="2409" w:type="dxa"/>
          </w:tcPr>
          <w:p w:rsidR="00767F22" w:rsidRDefault="00767F22">
            <w:pPr>
              <w:pStyle w:val="ConsPlusNormal"/>
              <w:jc w:val="center"/>
            </w:pPr>
            <w:r>
              <w:t>Наименование расчетного показателя, единица измерения</w:t>
            </w:r>
          </w:p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  <w:jc w:val="center"/>
            </w:pPr>
            <w:r>
              <w:t>Значение расчетного показателя</w:t>
            </w:r>
          </w:p>
        </w:tc>
      </w:tr>
      <w:tr w:rsidR="00767F22">
        <w:tc>
          <w:tcPr>
            <w:tcW w:w="567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8" w:type="dxa"/>
            <w:vMerge w:val="restart"/>
          </w:tcPr>
          <w:p w:rsidR="00767F22" w:rsidRDefault="00767F22">
            <w:pPr>
              <w:pStyle w:val="ConsPlusNormal"/>
            </w:pPr>
            <w:r>
              <w:t>Электростанции, установленная генерируемая мощность которых не превышает 100 МВт</w:t>
            </w:r>
          </w:p>
        </w:tc>
        <w:tc>
          <w:tcPr>
            <w:tcW w:w="2409" w:type="dxa"/>
            <w:vMerge w:val="restart"/>
          </w:tcPr>
          <w:p w:rsidR="00767F22" w:rsidRDefault="00767F22">
            <w:pPr>
              <w:pStyle w:val="ConsPlusNormal"/>
            </w:pPr>
            <w:r>
              <w:t>Уровень обеспеченности кВт ч/год на 1 чел.</w:t>
            </w:r>
          </w:p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t>Города и сельские поселения: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4195" w:type="dxa"/>
            <w:gridSpan w:val="5"/>
          </w:tcPr>
          <w:p w:rsidR="00767F22" w:rsidRDefault="00767F22">
            <w:pPr>
              <w:pStyle w:val="ConsPlusNormal"/>
              <w:jc w:val="both"/>
            </w:pPr>
            <w:r>
              <w:t>без стационарных электроплит</w:t>
            </w:r>
          </w:p>
        </w:tc>
        <w:tc>
          <w:tcPr>
            <w:tcW w:w="4159" w:type="dxa"/>
            <w:gridSpan w:val="6"/>
          </w:tcPr>
          <w:p w:rsidR="00767F22" w:rsidRDefault="00767F22">
            <w:pPr>
              <w:pStyle w:val="ConsPlusNormal"/>
              <w:jc w:val="both"/>
            </w:pPr>
            <w:r>
              <w:t>со стационарными электроплитами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4195" w:type="dxa"/>
            <w:gridSpan w:val="5"/>
          </w:tcPr>
          <w:p w:rsidR="00767F22" w:rsidRDefault="00767F22">
            <w:pPr>
              <w:pStyle w:val="ConsPlusNormal"/>
            </w:pPr>
            <w:r>
              <w:t>крупнейший - 2040;</w:t>
            </w:r>
          </w:p>
          <w:p w:rsidR="00767F22" w:rsidRDefault="00767F22">
            <w:pPr>
              <w:pStyle w:val="ConsPlusNormal"/>
            </w:pPr>
            <w:r>
              <w:t>средние - 1530;</w:t>
            </w:r>
          </w:p>
          <w:p w:rsidR="00767F22" w:rsidRDefault="00767F22">
            <w:pPr>
              <w:pStyle w:val="ConsPlusNormal"/>
            </w:pPr>
            <w:r>
              <w:t>малые - 1360;</w:t>
            </w:r>
          </w:p>
          <w:p w:rsidR="00767F22" w:rsidRDefault="00767F22">
            <w:pPr>
              <w:pStyle w:val="ConsPlusNormal"/>
              <w:jc w:val="both"/>
            </w:pPr>
            <w:r>
              <w:t>сельское поселение - 950</w:t>
            </w:r>
          </w:p>
        </w:tc>
        <w:tc>
          <w:tcPr>
            <w:tcW w:w="4159" w:type="dxa"/>
            <w:gridSpan w:val="6"/>
          </w:tcPr>
          <w:p w:rsidR="00767F22" w:rsidRDefault="00767F22">
            <w:pPr>
              <w:pStyle w:val="ConsPlusNormal"/>
            </w:pPr>
            <w:r>
              <w:t>крупнейший - 2520;</w:t>
            </w:r>
          </w:p>
          <w:p w:rsidR="00767F22" w:rsidRDefault="00767F22">
            <w:pPr>
              <w:pStyle w:val="ConsPlusNormal"/>
            </w:pPr>
            <w:r>
              <w:t>средние - 1890;</w:t>
            </w:r>
          </w:p>
          <w:p w:rsidR="00767F22" w:rsidRDefault="00767F22">
            <w:pPr>
              <w:pStyle w:val="ConsPlusNormal"/>
            </w:pPr>
            <w:r>
              <w:t>малые - 1680;</w:t>
            </w:r>
          </w:p>
          <w:p w:rsidR="00767F22" w:rsidRDefault="00767F22">
            <w:pPr>
              <w:pStyle w:val="ConsPlusNormal"/>
              <w:jc w:val="both"/>
            </w:pPr>
            <w:r>
              <w:t>сельское поселение - 1350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t>При использовании в жилом фонде бытовых кондиционеров воздуха к показателям таблицы вводятся следующие коэффициенты:</w:t>
            </w:r>
          </w:p>
          <w:p w:rsidR="00767F22" w:rsidRDefault="00767F22">
            <w:pPr>
              <w:pStyle w:val="ConsPlusNormal"/>
            </w:pPr>
            <w:r>
              <w:t>для крупнейшего города - 1,18;</w:t>
            </w:r>
          </w:p>
          <w:p w:rsidR="00767F22" w:rsidRDefault="00767F22">
            <w:pPr>
              <w:pStyle w:val="ConsPlusNormal"/>
            </w:pPr>
            <w:r>
              <w:t>для среднего - 1,14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</w:tcPr>
          <w:p w:rsidR="00767F22" w:rsidRDefault="00767F22">
            <w:pPr>
              <w:pStyle w:val="ConsPlusNormal"/>
            </w:pPr>
            <w:r>
              <w:t xml:space="preserve">Расчетный показатель максимально </w:t>
            </w:r>
            <w:r>
              <w:lastRenderedPageBreak/>
              <w:t>допустимого уровня территориальной доступности</w:t>
            </w:r>
          </w:p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  <w:jc w:val="both"/>
            </w:pPr>
            <w:r>
              <w:lastRenderedPageBreak/>
              <w:t>не нормируется</w:t>
            </w:r>
          </w:p>
        </w:tc>
      </w:tr>
      <w:tr w:rsidR="00767F22">
        <w:tc>
          <w:tcPr>
            <w:tcW w:w="567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2268" w:type="dxa"/>
            <w:vMerge w:val="restart"/>
          </w:tcPr>
          <w:p w:rsidR="00767F22" w:rsidRDefault="00767F22">
            <w:pPr>
              <w:pStyle w:val="ConsPlusNormal"/>
            </w:pPr>
            <w:r>
              <w:t>Подстанции и линии электропередачи напряжением не выше 500 кВ</w:t>
            </w:r>
          </w:p>
        </w:tc>
        <w:tc>
          <w:tcPr>
            <w:tcW w:w="2409" w:type="dxa"/>
            <w:vMerge w:val="restart"/>
          </w:tcPr>
          <w:p w:rsidR="00767F22" w:rsidRDefault="00767F22">
            <w:pPr>
              <w:pStyle w:val="ConsPlusNormal"/>
            </w:pPr>
            <w:r>
              <w:t>Уровень обеспеченности кВт ч/год на 1 чел.</w:t>
            </w:r>
          </w:p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t>Города и сельские поселения: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4195" w:type="dxa"/>
            <w:gridSpan w:val="5"/>
          </w:tcPr>
          <w:p w:rsidR="00767F22" w:rsidRDefault="00767F22">
            <w:pPr>
              <w:pStyle w:val="ConsPlusNormal"/>
              <w:jc w:val="both"/>
            </w:pPr>
            <w:r>
              <w:t>без стационарных электроплит</w:t>
            </w:r>
          </w:p>
        </w:tc>
        <w:tc>
          <w:tcPr>
            <w:tcW w:w="4159" w:type="dxa"/>
            <w:gridSpan w:val="6"/>
          </w:tcPr>
          <w:p w:rsidR="00767F22" w:rsidRDefault="00767F22">
            <w:pPr>
              <w:pStyle w:val="ConsPlusNormal"/>
              <w:jc w:val="both"/>
            </w:pPr>
            <w:r>
              <w:t>без стационарных электроплит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4195" w:type="dxa"/>
            <w:gridSpan w:val="5"/>
          </w:tcPr>
          <w:p w:rsidR="00767F22" w:rsidRDefault="00767F22">
            <w:pPr>
              <w:pStyle w:val="ConsPlusNormal"/>
            </w:pPr>
            <w:r>
              <w:t>крупнейший - 2040;</w:t>
            </w:r>
          </w:p>
          <w:p w:rsidR="00767F22" w:rsidRDefault="00767F22">
            <w:pPr>
              <w:pStyle w:val="ConsPlusNormal"/>
            </w:pPr>
            <w:r>
              <w:t>средние - 1530;</w:t>
            </w:r>
          </w:p>
          <w:p w:rsidR="00767F22" w:rsidRDefault="00767F22">
            <w:pPr>
              <w:pStyle w:val="ConsPlusNormal"/>
            </w:pPr>
            <w:r>
              <w:t>малые - 1360;</w:t>
            </w:r>
          </w:p>
          <w:p w:rsidR="00767F22" w:rsidRDefault="00767F22">
            <w:pPr>
              <w:pStyle w:val="ConsPlusNormal"/>
              <w:jc w:val="both"/>
            </w:pPr>
            <w:r>
              <w:t>сельское поселение - 950</w:t>
            </w:r>
          </w:p>
        </w:tc>
        <w:tc>
          <w:tcPr>
            <w:tcW w:w="4159" w:type="dxa"/>
            <w:gridSpan w:val="6"/>
          </w:tcPr>
          <w:p w:rsidR="00767F22" w:rsidRDefault="00767F22">
            <w:pPr>
              <w:pStyle w:val="ConsPlusNormal"/>
            </w:pPr>
            <w:r>
              <w:t>крупнейший - 2040;</w:t>
            </w:r>
          </w:p>
          <w:p w:rsidR="00767F22" w:rsidRDefault="00767F22">
            <w:pPr>
              <w:pStyle w:val="ConsPlusNormal"/>
            </w:pPr>
            <w:r>
              <w:t>средние - 1530;</w:t>
            </w:r>
          </w:p>
          <w:p w:rsidR="00767F22" w:rsidRDefault="00767F22">
            <w:pPr>
              <w:pStyle w:val="ConsPlusNormal"/>
            </w:pPr>
            <w:r>
              <w:t>малые - 1360;</w:t>
            </w:r>
          </w:p>
          <w:p w:rsidR="00767F22" w:rsidRDefault="00767F22">
            <w:pPr>
              <w:pStyle w:val="ConsPlusNormal"/>
              <w:jc w:val="both"/>
            </w:pPr>
            <w:r>
              <w:t>сельское поселение - 950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t>При использовании в жилом фонде бытовых кондиционеров воздуха к показателям таблицы вводятся следующие коэффициенты:</w:t>
            </w:r>
          </w:p>
          <w:p w:rsidR="00767F22" w:rsidRDefault="00767F22">
            <w:pPr>
              <w:pStyle w:val="ConsPlusNormal"/>
            </w:pPr>
            <w:r>
              <w:t>для крупнейшего города - 1,18;</w:t>
            </w:r>
          </w:p>
          <w:p w:rsidR="00767F22" w:rsidRDefault="00767F22">
            <w:pPr>
              <w:pStyle w:val="ConsPlusNormal"/>
              <w:jc w:val="both"/>
            </w:pPr>
            <w:r>
              <w:t>для среднего - 1,14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  <w:jc w:val="both"/>
            </w:pPr>
            <w:r>
              <w:t>не нормируется</w:t>
            </w:r>
          </w:p>
        </w:tc>
      </w:tr>
      <w:tr w:rsidR="00767F22">
        <w:tc>
          <w:tcPr>
            <w:tcW w:w="567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8" w:type="dxa"/>
            <w:vMerge w:val="restart"/>
          </w:tcPr>
          <w:p w:rsidR="00767F22" w:rsidRDefault="00767F22">
            <w:pPr>
              <w:pStyle w:val="ConsPlusNormal"/>
            </w:pPr>
            <w:r>
              <w:t>Электростанции, подстанция 35 кВ, переключательные пункты, ТП, линии электропередачи 35 кВ, линии электропередачи 10 кВ</w:t>
            </w:r>
          </w:p>
        </w:tc>
        <w:tc>
          <w:tcPr>
            <w:tcW w:w="2409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Расчетные показатели минимально допустимого уровня обеспеченности</w:t>
            </w:r>
          </w:p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t>Норматив потребления коммунальных услуг по электроснабжению, кВт ч/чел./мес. при количестве проживающих человек в квартире жилом доме, в скобках для городских и сельских поселений Воронежской области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2381" w:type="dxa"/>
          </w:tcPr>
          <w:p w:rsidR="00767F22" w:rsidRDefault="00767F22">
            <w:pPr>
              <w:pStyle w:val="ConsPlusNormal"/>
            </w:pPr>
            <w:r>
              <w:t>Кол-во комнат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1 чел.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2 чел.</w:t>
            </w:r>
          </w:p>
        </w:tc>
        <w:tc>
          <w:tcPr>
            <w:tcW w:w="1209" w:type="dxa"/>
            <w:gridSpan w:val="2"/>
          </w:tcPr>
          <w:p w:rsidR="00767F22" w:rsidRDefault="00767F22">
            <w:pPr>
              <w:pStyle w:val="ConsPlusNormal"/>
            </w:pPr>
            <w:r>
              <w:t>3 чел.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4 чел.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5 чел. и более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t>При наличии электрической плиты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2381" w:type="dxa"/>
          </w:tcPr>
          <w:p w:rsidR="00767F22" w:rsidRDefault="00767F22">
            <w:pPr>
              <w:pStyle w:val="ConsPlusNormal"/>
            </w:pPr>
            <w:r>
              <w:t>1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194 (125)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120 (78)</w:t>
            </w:r>
          </w:p>
        </w:tc>
        <w:tc>
          <w:tcPr>
            <w:tcW w:w="1209" w:type="dxa"/>
            <w:gridSpan w:val="2"/>
          </w:tcPr>
          <w:p w:rsidR="00767F22" w:rsidRDefault="00767F22">
            <w:pPr>
              <w:pStyle w:val="ConsPlusNormal"/>
            </w:pPr>
            <w:r>
              <w:t>93 (60)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76 (49)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66 (43)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2381" w:type="dxa"/>
          </w:tcPr>
          <w:p w:rsidR="00767F22" w:rsidRDefault="00767F22">
            <w:pPr>
              <w:pStyle w:val="ConsPlusNormal"/>
            </w:pPr>
            <w:r>
              <w:t>2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229 (148)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142 (92)</w:t>
            </w:r>
          </w:p>
        </w:tc>
        <w:tc>
          <w:tcPr>
            <w:tcW w:w="1209" w:type="dxa"/>
            <w:gridSpan w:val="2"/>
          </w:tcPr>
          <w:p w:rsidR="00767F22" w:rsidRDefault="00767F22">
            <w:pPr>
              <w:pStyle w:val="ConsPlusNormal"/>
            </w:pPr>
            <w:r>
              <w:t>110 (71)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89 (58)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78 (50)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2381" w:type="dxa"/>
          </w:tcPr>
          <w:p w:rsidR="00767F22" w:rsidRDefault="00767F22">
            <w:pPr>
              <w:pStyle w:val="ConsPlusNormal"/>
            </w:pPr>
            <w:r>
              <w:t>3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251 (162)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155 (100)</w:t>
            </w:r>
          </w:p>
        </w:tc>
        <w:tc>
          <w:tcPr>
            <w:tcW w:w="1209" w:type="dxa"/>
            <w:gridSpan w:val="2"/>
          </w:tcPr>
          <w:p w:rsidR="00767F22" w:rsidRDefault="00767F22">
            <w:pPr>
              <w:pStyle w:val="ConsPlusNormal"/>
            </w:pPr>
            <w:r>
              <w:t>120 (78)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98 (63)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85 (55)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2381" w:type="dxa"/>
          </w:tcPr>
          <w:p w:rsidR="00767F22" w:rsidRDefault="00767F22">
            <w:pPr>
              <w:pStyle w:val="ConsPlusNormal"/>
            </w:pPr>
            <w:r>
              <w:t>4 и более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266 (172)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165 (107)</w:t>
            </w:r>
          </w:p>
        </w:tc>
        <w:tc>
          <w:tcPr>
            <w:tcW w:w="1209" w:type="dxa"/>
            <w:gridSpan w:val="2"/>
          </w:tcPr>
          <w:p w:rsidR="00767F22" w:rsidRDefault="00767F22">
            <w:pPr>
              <w:pStyle w:val="ConsPlusNormal"/>
            </w:pPr>
            <w:r>
              <w:t>128 (82)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104 (67)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90 (58)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t>При наличии газовой плиты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2381" w:type="dxa"/>
          </w:tcPr>
          <w:p w:rsidR="00767F22" w:rsidRDefault="00767F22">
            <w:pPr>
              <w:pStyle w:val="ConsPlusNormal"/>
            </w:pPr>
            <w:r>
              <w:t>1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95 (71)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59 (44)</w:t>
            </w:r>
          </w:p>
        </w:tc>
        <w:tc>
          <w:tcPr>
            <w:tcW w:w="1209" w:type="dxa"/>
            <w:gridSpan w:val="2"/>
          </w:tcPr>
          <w:p w:rsidR="00767F22" w:rsidRDefault="00767F22">
            <w:pPr>
              <w:pStyle w:val="ConsPlusNormal"/>
            </w:pPr>
            <w:r>
              <w:t>46 (34)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37 (28)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32 (24)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2381" w:type="dxa"/>
          </w:tcPr>
          <w:p w:rsidR="00767F22" w:rsidRDefault="00767F22">
            <w:pPr>
              <w:pStyle w:val="ConsPlusNormal"/>
            </w:pPr>
            <w:r>
              <w:t>2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122 (92)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76 (57)</w:t>
            </w:r>
          </w:p>
        </w:tc>
        <w:tc>
          <w:tcPr>
            <w:tcW w:w="1209" w:type="dxa"/>
            <w:gridSpan w:val="2"/>
          </w:tcPr>
          <w:p w:rsidR="00767F22" w:rsidRDefault="00767F22">
            <w:pPr>
              <w:pStyle w:val="ConsPlusNormal"/>
            </w:pPr>
            <w:r>
              <w:t>59 (44)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48 (36)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42 (31)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2381" w:type="dxa"/>
          </w:tcPr>
          <w:p w:rsidR="00767F22" w:rsidRDefault="00767F22">
            <w:pPr>
              <w:pStyle w:val="ConsPlusNormal"/>
            </w:pPr>
            <w:r>
              <w:t>3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139 (104)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86 (65)</w:t>
            </w:r>
          </w:p>
        </w:tc>
        <w:tc>
          <w:tcPr>
            <w:tcW w:w="1209" w:type="dxa"/>
            <w:gridSpan w:val="2"/>
          </w:tcPr>
          <w:p w:rsidR="00767F22" w:rsidRDefault="00767F22">
            <w:pPr>
              <w:pStyle w:val="ConsPlusNormal"/>
            </w:pPr>
            <w:r>
              <w:t>67 (50)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54 (41)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47 (35)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2381" w:type="dxa"/>
          </w:tcPr>
          <w:p w:rsidR="00767F22" w:rsidRDefault="00767F22">
            <w:pPr>
              <w:pStyle w:val="ConsPlusNormal"/>
            </w:pPr>
            <w:r>
              <w:t>4 и более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150 (113)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93 (70)</w:t>
            </w:r>
          </w:p>
        </w:tc>
        <w:tc>
          <w:tcPr>
            <w:tcW w:w="1209" w:type="dxa"/>
            <w:gridSpan w:val="2"/>
          </w:tcPr>
          <w:p w:rsidR="00767F22" w:rsidRDefault="00767F22">
            <w:pPr>
              <w:pStyle w:val="ConsPlusNormal"/>
            </w:pPr>
            <w:r>
              <w:t>72 (54)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58 (44)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51 (38)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 w:val="restart"/>
          </w:tcPr>
          <w:p w:rsidR="00767F22" w:rsidRDefault="00767F22">
            <w:pPr>
              <w:pStyle w:val="ConsPlusNormal"/>
            </w:pPr>
            <w:r>
              <w:t>Размер земельного участка, кв. м</w:t>
            </w:r>
          </w:p>
        </w:tc>
        <w:tc>
          <w:tcPr>
            <w:tcW w:w="5972" w:type="dxa"/>
            <w:gridSpan w:val="9"/>
          </w:tcPr>
          <w:p w:rsidR="00767F22" w:rsidRDefault="00767F22">
            <w:pPr>
              <w:pStyle w:val="ConsPlusNormal"/>
            </w:pPr>
            <w:r>
              <w:t>Понизительные подстанции 35 кВ и переключательные пункты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5000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972" w:type="dxa"/>
            <w:gridSpan w:val="9"/>
          </w:tcPr>
          <w:p w:rsidR="00767F22" w:rsidRDefault="00767F22">
            <w:pPr>
              <w:pStyle w:val="ConsPlusNormal"/>
            </w:pPr>
            <w:r>
              <w:t>Мачтовые подстанции мощностью от 25 до 250 кВА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не более 50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972" w:type="dxa"/>
            <w:gridSpan w:val="9"/>
          </w:tcPr>
          <w:p w:rsidR="00767F22" w:rsidRDefault="00767F22">
            <w:pPr>
              <w:pStyle w:val="ConsPlusNormal"/>
            </w:pPr>
            <w:r>
              <w:t>Комплектные подстанции с одним трансформатором мощностью от 25 до 630 кВА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не более 50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972" w:type="dxa"/>
            <w:gridSpan w:val="9"/>
          </w:tcPr>
          <w:p w:rsidR="00767F22" w:rsidRDefault="00767F22">
            <w:pPr>
              <w:pStyle w:val="ConsPlusNormal"/>
            </w:pPr>
            <w:r>
              <w:t>Комплектные подстанции с двумя трансформаторами мощностью от 160 до 630 кВА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не более 80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972" w:type="dxa"/>
            <w:gridSpan w:val="9"/>
          </w:tcPr>
          <w:p w:rsidR="00767F22" w:rsidRDefault="00767F22">
            <w:pPr>
              <w:pStyle w:val="ConsPlusNormal"/>
            </w:pPr>
            <w:r>
              <w:t>Подстанции с двумя трансформаторами закрытого типа мощностью от 160 до 630 кВА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не более 150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972" w:type="dxa"/>
            <w:gridSpan w:val="9"/>
          </w:tcPr>
          <w:p w:rsidR="00767F22" w:rsidRDefault="00767F22">
            <w:pPr>
              <w:pStyle w:val="ConsPlusNormal"/>
            </w:pPr>
            <w:r>
              <w:t>Распределительные пункты наружной установки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не более 250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972" w:type="dxa"/>
            <w:gridSpan w:val="9"/>
          </w:tcPr>
          <w:p w:rsidR="00767F22" w:rsidRDefault="00767F22">
            <w:pPr>
              <w:pStyle w:val="ConsPlusNormal"/>
            </w:pPr>
            <w:r>
              <w:t>Распределительные пункты закрытого типа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не более 200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972" w:type="dxa"/>
            <w:gridSpan w:val="9"/>
          </w:tcPr>
          <w:p w:rsidR="00767F22" w:rsidRDefault="00767F22">
            <w:pPr>
              <w:pStyle w:val="ConsPlusNormal"/>
            </w:pPr>
            <w:r>
              <w:t>Секционирующие пункты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не более 80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</w:tcPr>
          <w:p w:rsidR="00767F22" w:rsidRDefault="00767F22">
            <w:pPr>
              <w:pStyle w:val="ConsPlusNormal"/>
            </w:pPr>
            <w:r>
              <w:t xml:space="preserve">Расчетный показатель максимально допустимого уровня </w:t>
            </w:r>
            <w:r>
              <w:lastRenderedPageBreak/>
              <w:t>территориальной доступности</w:t>
            </w:r>
          </w:p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lastRenderedPageBreak/>
              <w:t>не нормируется</w:t>
            </w:r>
          </w:p>
        </w:tc>
      </w:tr>
      <w:tr w:rsidR="00767F22">
        <w:tc>
          <w:tcPr>
            <w:tcW w:w="567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2268" w:type="dxa"/>
            <w:vMerge w:val="restart"/>
          </w:tcPr>
          <w:p w:rsidR="00767F22" w:rsidRDefault="00767F22">
            <w:pPr>
              <w:pStyle w:val="ConsPlusNormal"/>
            </w:pPr>
            <w:r>
              <w:t>Пункты редуцирования газа, резервуарные установки сжиженных углеводородных газов, газонаполнительные станции, газопровод распределительный, газопроводы попутного нефтяного газа</w:t>
            </w:r>
          </w:p>
        </w:tc>
        <w:tc>
          <w:tcPr>
            <w:tcW w:w="2409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Расчетные показатели минимально допустимого уровня обеспеченности</w:t>
            </w:r>
          </w:p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t>Удельные расходы природного и сжиженного газа для различных коммунальных нужд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Вид потребления</w:t>
            </w:r>
          </w:p>
        </w:tc>
        <w:tc>
          <w:tcPr>
            <w:tcW w:w="2400" w:type="dxa"/>
            <w:gridSpan w:val="5"/>
          </w:tcPr>
          <w:p w:rsidR="00767F22" w:rsidRDefault="00767F22">
            <w:pPr>
              <w:pStyle w:val="ConsPlusNormal"/>
            </w:pPr>
            <w:r>
              <w:t>Норматив потребления природного газа, куб. м в месяц (куб. в год) на 1 человека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Норматив потребления сжиженного газа, кг в месяц (куб. в год) на 1 человека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на приготовление пищи с использованием газовой плиты при наличии централизованного отопления и централизованного горячего водоснабжения</w:t>
            </w:r>
          </w:p>
        </w:tc>
        <w:tc>
          <w:tcPr>
            <w:tcW w:w="2400" w:type="dxa"/>
            <w:gridSpan w:val="5"/>
          </w:tcPr>
          <w:p w:rsidR="00767F22" w:rsidRDefault="00767F22">
            <w:pPr>
              <w:pStyle w:val="ConsPlusNormal"/>
            </w:pPr>
            <w:r>
              <w:t>12 (144)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6,96 (123)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приготовление пищи и горячей воды в условиях отсутствия централизованного горячего водоснабжения с использованием газового водонагревателя</w:t>
            </w:r>
          </w:p>
        </w:tc>
        <w:tc>
          <w:tcPr>
            <w:tcW w:w="2400" w:type="dxa"/>
            <w:gridSpan w:val="5"/>
          </w:tcPr>
          <w:p w:rsidR="00767F22" w:rsidRDefault="00767F22">
            <w:pPr>
              <w:pStyle w:val="ConsPlusNormal"/>
            </w:pPr>
            <w:r>
              <w:t>24,7 (296)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16,99 (300)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приготовление пищи и горячей воды в условиях отсутствия централизованного горячего водоснабжения и при отсутствии газового водонагревателя</w:t>
            </w:r>
          </w:p>
        </w:tc>
        <w:tc>
          <w:tcPr>
            <w:tcW w:w="2400" w:type="dxa"/>
            <w:gridSpan w:val="5"/>
          </w:tcPr>
          <w:p w:rsidR="00767F22" w:rsidRDefault="00767F22">
            <w:pPr>
              <w:pStyle w:val="ConsPlusNormal"/>
            </w:pPr>
            <w:r>
              <w:t>15,4 (210)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10,48 (185)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на индивидуальное (поквартирное) отопление жилых помещений</w:t>
            </w:r>
          </w:p>
        </w:tc>
        <w:tc>
          <w:tcPr>
            <w:tcW w:w="2400" w:type="dxa"/>
            <w:gridSpan w:val="5"/>
          </w:tcPr>
          <w:p w:rsidR="00767F22" w:rsidRDefault="00767F22">
            <w:pPr>
              <w:pStyle w:val="ConsPlusNormal"/>
            </w:pPr>
            <w:r>
              <w:t>7,9 (95)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-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 w:val="restart"/>
          </w:tcPr>
          <w:p w:rsidR="00767F22" w:rsidRDefault="00767F22">
            <w:pPr>
              <w:pStyle w:val="ConsPlusNormal"/>
            </w:pPr>
            <w:r>
              <w:t>Размер земельного участка</w:t>
            </w:r>
          </w:p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Пункты редуцирования газа</w:t>
            </w:r>
          </w:p>
        </w:tc>
        <w:tc>
          <w:tcPr>
            <w:tcW w:w="4782" w:type="dxa"/>
            <w:gridSpan w:val="7"/>
          </w:tcPr>
          <w:p w:rsidR="00767F22" w:rsidRDefault="00767F22">
            <w:pPr>
              <w:pStyle w:val="ConsPlusNormal"/>
            </w:pPr>
            <w:r>
              <w:t>от 4 кв. м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>Газонаполнительные станции</w:t>
            </w:r>
          </w:p>
        </w:tc>
        <w:tc>
          <w:tcPr>
            <w:tcW w:w="2400" w:type="dxa"/>
            <w:gridSpan w:val="5"/>
          </w:tcPr>
          <w:p w:rsidR="00767F22" w:rsidRDefault="00767F22">
            <w:pPr>
              <w:pStyle w:val="ConsPlusNormal"/>
            </w:pPr>
            <w:r>
              <w:t>Производительность ГНС, тыс. т/год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Размер участка, га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  <w:vMerge/>
          </w:tcPr>
          <w:p w:rsidR="00767F22" w:rsidRDefault="00767F22"/>
        </w:tc>
        <w:tc>
          <w:tcPr>
            <w:tcW w:w="2400" w:type="dxa"/>
            <w:gridSpan w:val="5"/>
          </w:tcPr>
          <w:p w:rsidR="00767F22" w:rsidRDefault="00767F22">
            <w:pPr>
              <w:pStyle w:val="ConsPlusNormal"/>
            </w:pPr>
            <w:r>
              <w:t>10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6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  <w:vMerge/>
          </w:tcPr>
          <w:p w:rsidR="00767F22" w:rsidRDefault="00767F22"/>
        </w:tc>
        <w:tc>
          <w:tcPr>
            <w:tcW w:w="2400" w:type="dxa"/>
            <w:gridSpan w:val="5"/>
          </w:tcPr>
          <w:p w:rsidR="00767F22" w:rsidRDefault="00767F22">
            <w:pPr>
              <w:pStyle w:val="ConsPlusNormal"/>
            </w:pPr>
            <w:r>
              <w:t>20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7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  <w:vMerge/>
          </w:tcPr>
          <w:p w:rsidR="00767F22" w:rsidRDefault="00767F22"/>
        </w:tc>
        <w:tc>
          <w:tcPr>
            <w:tcW w:w="2400" w:type="dxa"/>
            <w:gridSpan w:val="5"/>
          </w:tcPr>
          <w:p w:rsidR="00767F22" w:rsidRDefault="00767F22">
            <w:pPr>
              <w:pStyle w:val="ConsPlusNormal"/>
            </w:pPr>
            <w:r>
              <w:t>40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8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Газонаполнительных пункты и промежуточные склады баллонов</w:t>
            </w:r>
          </w:p>
        </w:tc>
        <w:tc>
          <w:tcPr>
            <w:tcW w:w="2400" w:type="dxa"/>
            <w:gridSpan w:val="5"/>
          </w:tcPr>
          <w:p w:rsidR="00767F22" w:rsidRDefault="00767F22">
            <w:pPr>
              <w:pStyle w:val="ConsPlusNormal"/>
            </w:pPr>
            <w:r>
              <w:t>-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не более 0,6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567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68" w:type="dxa"/>
            <w:vMerge w:val="restart"/>
          </w:tcPr>
          <w:p w:rsidR="00767F22" w:rsidRDefault="00767F22">
            <w:pPr>
              <w:pStyle w:val="ConsPlusNormal"/>
            </w:pPr>
            <w:r>
              <w:t>Котельные, тепловые перекачивающие насосные станции, ЦТП, теплопровод магистральный</w:t>
            </w:r>
          </w:p>
        </w:tc>
        <w:tc>
          <w:tcPr>
            <w:tcW w:w="2409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Расчетные показатели минимально допустимого уровня обеспеченности</w:t>
            </w:r>
          </w:p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t>Удельные расходы тепла на отопление жилых зданий одноквартирных отдельно стоящих и блокированных, кДж/(кв. м °C·сут)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  <w:vMerge w:val="restart"/>
          </w:tcPr>
          <w:p w:rsidR="00767F22" w:rsidRDefault="00767F22">
            <w:pPr>
              <w:pStyle w:val="ConsPlusNormal"/>
            </w:pPr>
            <w:r>
              <w:t>Отапливаемая площадь дома, кв. м</w:t>
            </w:r>
          </w:p>
        </w:tc>
        <w:tc>
          <w:tcPr>
            <w:tcW w:w="4782" w:type="dxa"/>
            <w:gridSpan w:val="7"/>
          </w:tcPr>
          <w:p w:rsidR="00767F22" w:rsidRDefault="00767F22">
            <w:pPr>
              <w:pStyle w:val="ConsPlusNormal"/>
            </w:pPr>
            <w:r>
              <w:t>Этажность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  <w:vMerge/>
          </w:tcPr>
          <w:p w:rsidR="00767F22" w:rsidRDefault="00767F22"/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1</w:t>
            </w:r>
          </w:p>
        </w:tc>
        <w:tc>
          <w:tcPr>
            <w:tcW w:w="1209" w:type="dxa"/>
            <w:gridSpan w:val="2"/>
          </w:tcPr>
          <w:p w:rsidR="00767F22" w:rsidRDefault="00767F22">
            <w:pPr>
              <w:pStyle w:val="ConsPlusNormal"/>
            </w:pPr>
            <w:r>
              <w:t>2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4, 5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60 и менее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140</w:t>
            </w:r>
          </w:p>
        </w:tc>
        <w:tc>
          <w:tcPr>
            <w:tcW w:w="1209" w:type="dxa"/>
            <w:gridSpan w:val="2"/>
          </w:tcPr>
          <w:p w:rsidR="00767F22" w:rsidRDefault="00767F22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-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100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125</w:t>
            </w:r>
          </w:p>
        </w:tc>
        <w:tc>
          <w:tcPr>
            <w:tcW w:w="1209" w:type="dxa"/>
            <w:gridSpan w:val="2"/>
          </w:tcPr>
          <w:p w:rsidR="00767F22" w:rsidRDefault="00767F22">
            <w:pPr>
              <w:pStyle w:val="ConsPlusNormal"/>
            </w:pPr>
            <w:r>
              <w:t>135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-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-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150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110</w:t>
            </w:r>
          </w:p>
        </w:tc>
        <w:tc>
          <w:tcPr>
            <w:tcW w:w="1209" w:type="dxa"/>
            <w:gridSpan w:val="2"/>
          </w:tcPr>
          <w:p w:rsidR="00767F22" w:rsidRDefault="00767F22">
            <w:pPr>
              <w:pStyle w:val="ConsPlusNormal"/>
            </w:pPr>
            <w:r>
              <w:t>120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130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-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250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100</w:t>
            </w:r>
          </w:p>
        </w:tc>
        <w:tc>
          <w:tcPr>
            <w:tcW w:w="1209" w:type="dxa"/>
            <w:gridSpan w:val="2"/>
          </w:tcPr>
          <w:p w:rsidR="00767F22" w:rsidRDefault="00767F22">
            <w:pPr>
              <w:pStyle w:val="ConsPlusNormal"/>
            </w:pPr>
            <w:r>
              <w:t>105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110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115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400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-</w:t>
            </w:r>
          </w:p>
        </w:tc>
        <w:tc>
          <w:tcPr>
            <w:tcW w:w="1209" w:type="dxa"/>
            <w:gridSpan w:val="2"/>
          </w:tcPr>
          <w:p w:rsidR="00767F22" w:rsidRDefault="00767F22">
            <w:pPr>
              <w:pStyle w:val="ConsPlusNormal"/>
            </w:pPr>
            <w:r>
              <w:t>90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95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100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600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-</w:t>
            </w:r>
          </w:p>
        </w:tc>
        <w:tc>
          <w:tcPr>
            <w:tcW w:w="1209" w:type="dxa"/>
            <w:gridSpan w:val="2"/>
          </w:tcPr>
          <w:p w:rsidR="00767F22" w:rsidRDefault="00767F22">
            <w:pPr>
              <w:pStyle w:val="ConsPlusNormal"/>
            </w:pPr>
            <w:r>
              <w:t>80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85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90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1000 и более</w:t>
            </w:r>
          </w:p>
        </w:tc>
        <w:tc>
          <w:tcPr>
            <w:tcW w:w="1191" w:type="dxa"/>
            <w:gridSpan w:val="3"/>
          </w:tcPr>
          <w:p w:rsidR="00767F22" w:rsidRDefault="00767F22">
            <w:pPr>
              <w:pStyle w:val="ConsPlusNormal"/>
            </w:pPr>
            <w:r>
              <w:t>-</w:t>
            </w:r>
          </w:p>
        </w:tc>
        <w:tc>
          <w:tcPr>
            <w:tcW w:w="1209" w:type="dxa"/>
            <w:gridSpan w:val="2"/>
          </w:tcPr>
          <w:p w:rsidR="00767F22" w:rsidRDefault="00767F22">
            <w:pPr>
              <w:pStyle w:val="ConsPlusNormal"/>
            </w:pPr>
            <w:r>
              <w:t>70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75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80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 w:val="restart"/>
          </w:tcPr>
          <w:p w:rsidR="00767F22" w:rsidRDefault="00767F22">
            <w:pPr>
              <w:pStyle w:val="ConsPlusNormal"/>
            </w:pPr>
            <w:r>
              <w:t xml:space="preserve">Размер земельного </w:t>
            </w:r>
            <w:r>
              <w:lastRenderedPageBreak/>
              <w:t>участка для отдельно стоящих котельных в зависимости от мощности, га</w:t>
            </w:r>
          </w:p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lastRenderedPageBreak/>
              <w:t xml:space="preserve">Теплопроизводительность </w:t>
            </w:r>
            <w:r>
              <w:lastRenderedPageBreak/>
              <w:t>котельной, Гкал/ч (МВт)</w:t>
            </w:r>
          </w:p>
        </w:tc>
        <w:tc>
          <w:tcPr>
            <w:tcW w:w="2400" w:type="dxa"/>
            <w:gridSpan w:val="5"/>
          </w:tcPr>
          <w:p w:rsidR="00767F22" w:rsidRDefault="00767F22">
            <w:pPr>
              <w:pStyle w:val="ConsPlusNormal"/>
            </w:pPr>
            <w:r>
              <w:lastRenderedPageBreak/>
              <w:t>на твердом топливе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 xml:space="preserve">на газо-мазутном </w:t>
            </w:r>
            <w:r>
              <w:lastRenderedPageBreak/>
              <w:t>топливе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до 5</w:t>
            </w:r>
          </w:p>
        </w:tc>
        <w:tc>
          <w:tcPr>
            <w:tcW w:w="2400" w:type="dxa"/>
            <w:gridSpan w:val="5"/>
          </w:tcPr>
          <w:p w:rsidR="00767F22" w:rsidRDefault="00767F22">
            <w:pPr>
              <w:pStyle w:val="ConsPlusNormal"/>
            </w:pPr>
            <w:r>
              <w:t>0,7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0,7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св. 5 до 10 (св. 6 до 12)</w:t>
            </w:r>
          </w:p>
        </w:tc>
        <w:tc>
          <w:tcPr>
            <w:tcW w:w="2400" w:type="dxa"/>
            <w:gridSpan w:val="5"/>
          </w:tcPr>
          <w:p w:rsidR="00767F22" w:rsidRDefault="00767F22">
            <w:pPr>
              <w:pStyle w:val="ConsPlusNormal"/>
            </w:pPr>
            <w:r>
              <w:t>1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1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св. 10 до 50 (св. 12 до 58)</w:t>
            </w:r>
          </w:p>
        </w:tc>
        <w:tc>
          <w:tcPr>
            <w:tcW w:w="2400" w:type="dxa"/>
            <w:gridSpan w:val="5"/>
          </w:tcPr>
          <w:p w:rsidR="00767F22" w:rsidRDefault="00767F22">
            <w:pPr>
              <w:pStyle w:val="ConsPlusNormal"/>
            </w:pPr>
            <w:r>
              <w:t>2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1,5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св. 50 до 100 (св. 58 до 116)</w:t>
            </w:r>
          </w:p>
        </w:tc>
        <w:tc>
          <w:tcPr>
            <w:tcW w:w="2400" w:type="dxa"/>
            <w:gridSpan w:val="5"/>
          </w:tcPr>
          <w:p w:rsidR="00767F22" w:rsidRDefault="00767F22">
            <w:pPr>
              <w:pStyle w:val="ConsPlusNormal"/>
            </w:pPr>
            <w:r>
              <w:t>3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2,5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св. 100 до 200 (св. 16 до 233)</w:t>
            </w:r>
          </w:p>
        </w:tc>
        <w:tc>
          <w:tcPr>
            <w:tcW w:w="2400" w:type="dxa"/>
            <w:gridSpan w:val="5"/>
          </w:tcPr>
          <w:p w:rsidR="00767F22" w:rsidRDefault="00767F22">
            <w:pPr>
              <w:pStyle w:val="ConsPlusNormal"/>
            </w:pPr>
            <w:r>
              <w:t>3,7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3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572" w:type="dxa"/>
            <w:gridSpan w:val="4"/>
          </w:tcPr>
          <w:p w:rsidR="00767F22" w:rsidRDefault="00767F22">
            <w:pPr>
              <w:pStyle w:val="ConsPlusNormal"/>
            </w:pPr>
            <w:r>
              <w:t>св. 200 до 400 (св. 233 до 466)</w:t>
            </w:r>
          </w:p>
        </w:tc>
        <w:tc>
          <w:tcPr>
            <w:tcW w:w="2400" w:type="dxa"/>
            <w:gridSpan w:val="5"/>
          </w:tcPr>
          <w:p w:rsidR="00767F22" w:rsidRDefault="00767F22">
            <w:pPr>
              <w:pStyle w:val="ConsPlusNormal"/>
            </w:pPr>
            <w:r>
              <w:t>4,3</w:t>
            </w:r>
          </w:p>
        </w:tc>
        <w:tc>
          <w:tcPr>
            <w:tcW w:w="2382" w:type="dxa"/>
            <w:gridSpan w:val="2"/>
          </w:tcPr>
          <w:p w:rsidR="00767F22" w:rsidRDefault="00767F22">
            <w:pPr>
              <w:pStyle w:val="ConsPlusNormal"/>
            </w:pPr>
            <w:r>
              <w:t>3,5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567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68" w:type="dxa"/>
            <w:vMerge w:val="restart"/>
          </w:tcPr>
          <w:p w:rsidR="00767F22" w:rsidRDefault="00767F22">
            <w:pPr>
              <w:pStyle w:val="ConsPlusNormal"/>
            </w:pPr>
            <w:r>
              <w:t>Водозаборы, станции водоподготовки (водопроводные очистные сооружения), насосные станции, резервуары, водонапорные башни, водопровод</w:t>
            </w:r>
          </w:p>
        </w:tc>
        <w:tc>
          <w:tcPr>
            <w:tcW w:w="2409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Расчетные показатели минимально допустимого уровня обеспеченности</w:t>
            </w:r>
          </w:p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t>Показатель удельного водопотребления, л/сут. на 1 чел.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Степень благоустройства районов жилой застройки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Минимальная норма удельного хозяйственно-питьевого водопотребления на одного жителя среднесуточная (за год), л/сут. на человека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Застройка зданиями, оборудованными внутренним водопроводом и канализацией, без ванн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125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Застройка зданиями, оборудованными внутренним водопроводом и канализацией, с ванными и местными водонагревателями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160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Застройка зданиями, оборудованными внутренним водопроводом и канализацией, с ванными и централизованным горячим водоснабжением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220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Для районов застройки зданиями с водопользованием из водоразборных колонок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30 - 50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t>Расчетные расходы воды на противопожарные нужды принимать в соответствии с: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118" w:type="dxa"/>
            <w:gridSpan w:val="3"/>
          </w:tcPr>
          <w:p w:rsidR="00767F22" w:rsidRDefault="00767F22">
            <w:pPr>
              <w:pStyle w:val="ConsPlusNormal"/>
            </w:pPr>
            <w:r>
              <w:t>Наружных систем</w:t>
            </w:r>
          </w:p>
        </w:tc>
        <w:tc>
          <w:tcPr>
            <w:tcW w:w="2494" w:type="dxa"/>
            <w:gridSpan w:val="5"/>
          </w:tcPr>
          <w:p w:rsidR="00767F22" w:rsidRDefault="00767F22">
            <w:pPr>
              <w:pStyle w:val="ConsPlusNormal"/>
            </w:pPr>
            <w:r>
              <w:t>Внутренних систем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Автоматических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3118" w:type="dxa"/>
            <w:gridSpan w:val="3"/>
          </w:tcPr>
          <w:p w:rsidR="00767F22" w:rsidRDefault="00810003">
            <w:pPr>
              <w:pStyle w:val="ConsPlusNormal"/>
            </w:pPr>
            <w:hyperlink r:id="rId32" w:history="1">
              <w:r w:rsidR="00767F22">
                <w:rPr>
                  <w:color w:val="0000FF"/>
                </w:rPr>
                <w:t>СП 8.13130.2009</w:t>
              </w:r>
            </w:hyperlink>
          </w:p>
        </w:tc>
        <w:tc>
          <w:tcPr>
            <w:tcW w:w="2494" w:type="dxa"/>
            <w:gridSpan w:val="5"/>
          </w:tcPr>
          <w:p w:rsidR="00767F22" w:rsidRDefault="00810003">
            <w:pPr>
              <w:pStyle w:val="ConsPlusNormal"/>
            </w:pPr>
            <w:hyperlink r:id="rId33" w:history="1">
              <w:r w:rsidR="00767F22">
                <w:rPr>
                  <w:color w:val="0000FF"/>
                </w:rPr>
                <w:t>СП 10.13130.2009</w:t>
              </w:r>
            </w:hyperlink>
          </w:p>
        </w:tc>
        <w:tc>
          <w:tcPr>
            <w:tcW w:w="2742" w:type="dxa"/>
            <w:gridSpan w:val="3"/>
          </w:tcPr>
          <w:p w:rsidR="00767F22" w:rsidRDefault="00810003">
            <w:pPr>
              <w:pStyle w:val="ConsPlusNormal"/>
            </w:pPr>
            <w:hyperlink r:id="rId34" w:history="1">
              <w:r w:rsidR="00767F22">
                <w:rPr>
                  <w:color w:val="0000FF"/>
                </w:rPr>
                <w:t>СП 5.13130.2009</w:t>
              </w:r>
            </w:hyperlink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t>Средние за год расчетные суточные расходы воды на поливку 1 кв. м территории (л/сут.)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Травяное покрытие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3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Футбольное поле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0,5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Спортивные площадки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1,5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Тротуары, площади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0,5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Газоны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3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Цветники, клумбы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6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При отсутствии данных по площадям, требующим поливки, расчетные расходы воды на поливку следует принимать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50 - 90 л/сут.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 w:val="restart"/>
          </w:tcPr>
          <w:p w:rsidR="00767F22" w:rsidRDefault="00767F22">
            <w:pPr>
              <w:pStyle w:val="ConsPlusNormal"/>
            </w:pPr>
          </w:p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Производительность станций водоподготовки, тыс. куб. м/сут.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Размер земельного участка, га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До 0,1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0,1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Свыше 0,1 до 0,2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0,25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Свыше 0,2 до 0,4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0,4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Свыше 0,4 до 0,8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1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Свыше 0,8 до 12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2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Свыше 12 до 32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3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Свыше 32 до 80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4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Свыше 80 до 125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6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Свыше 125 до 250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12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Свыше 250 до 400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18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5612" w:type="dxa"/>
            <w:gridSpan w:val="8"/>
          </w:tcPr>
          <w:p w:rsidR="00767F22" w:rsidRDefault="00767F22">
            <w:pPr>
              <w:pStyle w:val="ConsPlusNormal"/>
            </w:pPr>
            <w:r>
              <w:t>Свыше 400 до 800</w:t>
            </w:r>
          </w:p>
        </w:tc>
        <w:tc>
          <w:tcPr>
            <w:tcW w:w="2742" w:type="dxa"/>
            <w:gridSpan w:val="3"/>
          </w:tcPr>
          <w:p w:rsidR="00767F22" w:rsidRDefault="00767F22">
            <w:pPr>
              <w:pStyle w:val="ConsPlusNormal"/>
            </w:pPr>
            <w:r>
              <w:t>24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567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68" w:type="dxa"/>
            <w:vMerge w:val="restart"/>
          </w:tcPr>
          <w:p w:rsidR="00767F22" w:rsidRDefault="00767F22">
            <w:pPr>
              <w:pStyle w:val="ConsPlusNormal"/>
            </w:pPr>
            <w:r>
              <w:t>Очистные сооружения, канализационные насосные станции, канализация магистральная</w:t>
            </w:r>
          </w:p>
        </w:tc>
        <w:tc>
          <w:tcPr>
            <w:tcW w:w="2409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Расчетные показатели минимально допустимого уровня обеспеченности</w:t>
            </w:r>
          </w:p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t>Показатель удельного водоотведения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4449" w:type="dxa"/>
            <w:gridSpan w:val="6"/>
          </w:tcPr>
          <w:p w:rsidR="00767F22" w:rsidRDefault="00767F22">
            <w:pPr>
              <w:pStyle w:val="ConsPlusNormal"/>
            </w:pPr>
            <w:r>
              <w:t>Степень благоустройства районов жилой застройки</w:t>
            </w:r>
          </w:p>
        </w:tc>
        <w:tc>
          <w:tcPr>
            <w:tcW w:w="3905" w:type="dxa"/>
            <w:gridSpan w:val="5"/>
          </w:tcPr>
          <w:p w:rsidR="00767F22" w:rsidRDefault="00767F22">
            <w:pPr>
              <w:pStyle w:val="ConsPlusNormal"/>
            </w:pPr>
            <w:r>
              <w:t>Минимальная норма удельного водоотведения на одного жителя среднесуточная (за год), л/сут. на человека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4449" w:type="dxa"/>
            <w:gridSpan w:val="6"/>
          </w:tcPr>
          <w:p w:rsidR="00767F22" w:rsidRDefault="00767F22">
            <w:pPr>
              <w:pStyle w:val="ConsPlusNormal"/>
            </w:pPr>
            <w:r>
              <w:t>Застройка зданиями, оборудованными внутренним водопроводом и канализацией, без ванн</w:t>
            </w:r>
          </w:p>
        </w:tc>
        <w:tc>
          <w:tcPr>
            <w:tcW w:w="3905" w:type="dxa"/>
            <w:gridSpan w:val="5"/>
          </w:tcPr>
          <w:p w:rsidR="00767F22" w:rsidRDefault="00767F22">
            <w:pPr>
              <w:pStyle w:val="ConsPlusNormal"/>
            </w:pPr>
            <w:r>
              <w:t>125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4449" w:type="dxa"/>
            <w:gridSpan w:val="6"/>
          </w:tcPr>
          <w:p w:rsidR="00767F22" w:rsidRDefault="00767F22">
            <w:pPr>
              <w:pStyle w:val="ConsPlusNormal"/>
            </w:pPr>
            <w:r>
              <w:t>Застройка зданиями, оборудованными внутренним водопроводом и канализацией, с ванными и местными водонагревателями</w:t>
            </w:r>
          </w:p>
        </w:tc>
        <w:tc>
          <w:tcPr>
            <w:tcW w:w="3905" w:type="dxa"/>
            <w:gridSpan w:val="5"/>
          </w:tcPr>
          <w:p w:rsidR="00767F22" w:rsidRDefault="00767F22">
            <w:pPr>
              <w:pStyle w:val="ConsPlusNormal"/>
            </w:pPr>
            <w:r>
              <w:t>160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4449" w:type="dxa"/>
            <w:gridSpan w:val="6"/>
          </w:tcPr>
          <w:p w:rsidR="00767F22" w:rsidRDefault="00767F22">
            <w:pPr>
              <w:pStyle w:val="ConsPlusNormal"/>
            </w:pPr>
            <w:r>
              <w:t>Застройка зданиями, оборудованными внутренним водопроводом и канализацией, с ванными и централизованным горячим водоснабжением</w:t>
            </w:r>
          </w:p>
        </w:tc>
        <w:tc>
          <w:tcPr>
            <w:tcW w:w="3905" w:type="dxa"/>
            <w:gridSpan w:val="5"/>
          </w:tcPr>
          <w:p w:rsidR="00767F22" w:rsidRDefault="00767F22">
            <w:pPr>
              <w:pStyle w:val="ConsPlusNormal"/>
            </w:pPr>
            <w:r>
              <w:t>220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 w:val="restart"/>
          </w:tcPr>
          <w:p w:rsidR="00767F22" w:rsidRDefault="00767F22">
            <w:pPr>
              <w:pStyle w:val="ConsPlusNormal"/>
            </w:pPr>
            <w:r>
              <w:t>Размер земельного участка, га</w:t>
            </w:r>
          </w:p>
        </w:tc>
        <w:tc>
          <w:tcPr>
            <w:tcW w:w="4449" w:type="dxa"/>
            <w:gridSpan w:val="6"/>
            <w:vMerge w:val="restart"/>
          </w:tcPr>
          <w:p w:rsidR="00767F22" w:rsidRDefault="00767F22">
            <w:pPr>
              <w:pStyle w:val="ConsPlusNormal"/>
            </w:pPr>
            <w:r>
              <w:t>Производительность канализационных очистных сооружений, тыс. куб. м/сут.</w:t>
            </w:r>
          </w:p>
        </w:tc>
        <w:tc>
          <w:tcPr>
            <w:tcW w:w="3905" w:type="dxa"/>
            <w:gridSpan w:val="5"/>
          </w:tcPr>
          <w:p w:rsidR="00767F22" w:rsidRDefault="00767F22">
            <w:pPr>
              <w:pStyle w:val="ConsPlusNormal"/>
            </w:pPr>
            <w:r>
              <w:t>Размеры земельных участков, га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4449" w:type="dxa"/>
            <w:gridSpan w:val="6"/>
            <w:vMerge/>
          </w:tcPr>
          <w:p w:rsidR="00767F22" w:rsidRDefault="00767F22"/>
        </w:tc>
        <w:tc>
          <w:tcPr>
            <w:tcW w:w="1163" w:type="dxa"/>
            <w:gridSpan w:val="2"/>
          </w:tcPr>
          <w:p w:rsidR="00767F22" w:rsidRDefault="00767F22">
            <w:pPr>
              <w:pStyle w:val="ConsPlusNormal"/>
            </w:pPr>
            <w:r>
              <w:t>Очистных сооружений</w:t>
            </w:r>
          </w:p>
        </w:tc>
        <w:tc>
          <w:tcPr>
            <w:tcW w:w="1551" w:type="dxa"/>
            <w:gridSpan w:val="2"/>
          </w:tcPr>
          <w:p w:rsidR="00767F22" w:rsidRDefault="00767F22">
            <w:pPr>
              <w:pStyle w:val="ConsPlusNormal"/>
            </w:pPr>
            <w:r>
              <w:t>Иловых площадок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Биологических прудов глубокой очистки сточных вод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4449" w:type="dxa"/>
            <w:gridSpan w:val="6"/>
          </w:tcPr>
          <w:p w:rsidR="00767F22" w:rsidRDefault="00767F22">
            <w:pPr>
              <w:pStyle w:val="ConsPlusNormal"/>
            </w:pPr>
            <w:r>
              <w:t>до 0,7</w:t>
            </w:r>
          </w:p>
        </w:tc>
        <w:tc>
          <w:tcPr>
            <w:tcW w:w="1163" w:type="dxa"/>
            <w:gridSpan w:val="2"/>
          </w:tcPr>
          <w:p w:rsidR="00767F22" w:rsidRDefault="00767F22">
            <w:pPr>
              <w:pStyle w:val="ConsPlusNormal"/>
            </w:pPr>
            <w:r>
              <w:t>0,5</w:t>
            </w:r>
          </w:p>
        </w:tc>
        <w:tc>
          <w:tcPr>
            <w:tcW w:w="1551" w:type="dxa"/>
            <w:gridSpan w:val="2"/>
          </w:tcPr>
          <w:p w:rsidR="00767F22" w:rsidRDefault="00767F22">
            <w:pPr>
              <w:pStyle w:val="ConsPlusNormal"/>
            </w:pPr>
            <w:r>
              <w:t>0,2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-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4449" w:type="dxa"/>
            <w:gridSpan w:val="6"/>
          </w:tcPr>
          <w:p w:rsidR="00767F22" w:rsidRDefault="00767F22">
            <w:pPr>
              <w:pStyle w:val="ConsPlusNormal"/>
            </w:pPr>
            <w:r>
              <w:t>свыше 0,7 до 17</w:t>
            </w:r>
          </w:p>
        </w:tc>
        <w:tc>
          <w:tcPr>
            <w:tcW w:w="1163" w:type="dxa"/>
            <w:gridSpan w:val="2"/>
          </w:tcPr>
          <w:p w:rsidR="00767F22" w:rsidRDefault="00767F22">
            <w:pPr>
              <w:pStyle w:val="ConsPlusNormal"/>
            </w:pPr>
            <w:r>
              <w:t>4</w:t>
            </w:r>
          </w:p>
        </w:tc>
        <w:tc>
          <w:tcPr>
            <w:tcW w:w="1551" w:type="dxa"/>
            <w:gridSpan w:val="2"/>
          </w:tcPr>
          <w:p w:rsidR="00767F22" w:rsidRDefault="00767F22">
            <w:pPr>
              <w:pStyle w:val="ConsPlusNormal"/>
            </w:pPr>
            <w:r>
              <w:t>3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3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4449" w:type="dxa"/>
            <w:gridSpan w:val="6"/>
          </w:tcPr>
          <w:p w:rsidR="00767F22" w:rsidRDefault="00767F22">
            <w:pPr>
              <w:pStyle w:val="ConsPlusNormal"/>
            </w:pPr>
            <w:r>
              <w:t>свыше 17 до 40</w:t>
            </w:r>
          </w:p>
        </w:tc>
        <w:tc>
          <w:tcPr>
            <w:tcW w:w="1163" w:type="dxa"/>
            <w:gridSpan w:val="2"/>
          </w:tcPr>
          <w:p w:rsidR="00767F22" w:rsidRDefault="00767F22">
            <w:pPr>
              <w:pStyle w:val="ConsPlusNormal"/>
            </w:pPr>
            <w:r>
              <w:t>6</w:t>
            </w:r>
          </w:p>
        </w:tc>
        <w:tc>
          <w:tcPr>
            <w:tcW w:w="1551" w:type="dxa"/>
            <w:gridSpan w:val="2"/>
          </w:tcPr>
          <w:p w:rsidR="00767F22" w:rsidRDefault="00767F22">
            <w:pPr>
              <w:pStyle w:val="ConsPlusNormal"/>
            </w:pPr>
            <w:r>
              <w:t>9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6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4449" w:type="dxa"/>
            <w:gridSpan w:val="6"/>
          </w:tcPr>
          <w:p w:rsidR="00767F22" w:rsidRDefault="00767F22">
            <w:pPr>
              <w:pStyle w:val="ConsPlusNormal"/>
            </w:pPr>
            <w:r>
              <w:t>свыше 40 до 130</w:t>
            </w:r>
          </w:p>
        </w:tc>
        <w:tc>
          <w:tcPr>
            <w:tcW w:w="1163" w:type="dxa"/>
            <w:gridSpan w:val="2"/>
          </w:tcPr>
          <w:p w:rsidR="00767F22" w:rsidRDefault="00767F22">
            <w:pPr>
              <w:pStyle w:val="ConsPlusNormal"/>
            </w:pPr>
            <w:r>
              <w:t>12</w:t>
            </w:r>
          </w:p>
        </w:tc>
        <w:tc>
          <w:tcPr>
            <w:tcW w:w="1551" w:type="dxa"/>
            <w:gridSpan w:val="2"/>
          </w:tcPr>
          <w:p w:rsidR="00767F22" w:rsidRDefault="00767F22">
            <w:pPr>
              <w:pStyle w:val="ConsPlusNormal"/>
            </w:pPr>
            <w:r>
              <w:t>25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20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4449" w:type="dxa"/>
            <w:gridSpan w:val="6"/>
          </w:tcPr>
          <w:p w:rsidR="00767F22" w:rsidRDefault="00767F22">
            <w:pPr>
              <w:pStyle w:val="ConsPlusNormal"/>
            </w:pPr>
            <w:r>
              <w:t>свыше 130 до 175</w:t>
            </w:r>
          </w:p>
        </w:tc>
        <w:tc>
          <w:tcPr>
            <w:tcW w:w="1163" w:type="dxa"/>
            <w:gridSpan w:val="2"/>
          </w:tcPr>
          <w:p w:rsidR="00767F22" w:rsidRDefault="00767F22">
            <w:pPr>
              <w:pStyle w:val="ConsPlusNormal"/>
            </w:pPr>
            <w:r>
              <w:t>14</w:t>
            </w:r>
          </w:p>
        </w:tc>
        <w:tc>
          <w:tcPr>
            <w:tcW w:w="1551" w:type="dxa"/>
            <w:gridSpan w:val="2"/>
          </w:tcPr>
          <w:p w:rsidR="00767F22" w:rsidRDefault="00767F22">
            <w:pPr>
              <w:pStyle w:val="ConsPlusNormal"/>
            </w:pPr>
            <w:r>
              <w:t>30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30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4449" w:type="dxa"/>
            <w:gridSpan w:val="6"/>
          </w:tcPr>
          <w:p w:rsidR="00767F22" w:rsidRDefault="00767F22">
            <w:pPr>
              <w:pStyle w:val="ConsPlusNormal"/>
            </w:pPr>
            <w:r>
              <w:t>свыше 175 до 280</w:t>
            </w:r>
          </w:p>
        </w:tc>
        <w:tc>
          <w:tcPr>
            <w:tcW w:w="1163" w:type="dxa"/>
            <w:gridSpan w:val="2"/>
          </w:tcPr>
          <w:p w:rsidR="00767F22" w:rsidRDefault="00767F22">
            <w:pPr>
              <w:pStyle w:val="ConsPlusNormal"/>
            </w:pPr>
            <w:r>
              <w:t>18</w:t>
            </w:r>
          </w:p>
        </w:tc>
        <w:tc>
          <w:tcPr>
            <w:tcW w:w="1551" w:type="dxa"/>
            <w:gridSpan w:val="2"/>
          </w:tcPr>
          <w:p w:rsidR="00767F22" w:rsidRDefault="00767F22">
            <w:pPr>
              <w:pStyle w:val="ConsPlusNormal"/>
            </w:pPr>
            <w:r>
              <w:t>55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-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4449" w:type="dxa"/>
            <w:gridSpan w:val="6"/>
          </w:tcPr>
          <w:p w:rsidR="00767F22" w:rsidRDefault="00767F22">
            <w:pPr>
              <w:pStyle w:val="ConsPlusNormal"/>
            </w:pPr>
            <w:r>
              <w:t>свыше 280 тыс. куб. м/сут.</w:t>
            </w:r>
          </w:p>
        </w:tc>
        <w:tc>
          <w:tcPr>
            <w:tcW w:w="3905" w:type="dxa"/>
            <w:gridSpan w:val="5"/>
          </w:tcPr>
          <w:p w:rsidR="00767F22" w:rsidRDefault="00767F22">
            <w:pPr>
              <w:pStyle w:val="ConsPlusNormal"/>
            </w:pPr>
            <w:r>
              <w:t>следует принимать по проектам, разработанным при согласовании с органами санэпиднадзора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t xml:space="preserve">Ориентировочные размеры участков для размещения сооружений систем </w:t>
            </w:r>
            <w:r>
              <w:lastRenderedPageBreak/>
              <w:t>водоотведения и расстояние от них до жилых и общественных зданий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2692" w:type="dxa"/>
            <w:gridSpan w:val="2"/>
          </w:tcPr>
          <w:p w:rsidR="00767F22" w:rsidRDefault="00767F22">
            <w:pPr>
              <w:pStyle w:val="ConsPlusNormal"/>
            </w:pPr>
            <w:r>
              <w:t>Наименование объекта</w:t>
            </w:r>
          </w:p>
        </w:tc>
        <w:tc>
          <w:tcPr>
            <w:tcW w:w="1757" w:type="dxa"/>
            <w:gridSpan w:val="4"/>
          </w:tcPr>
          <w:p w:rsidR="00767F22" w:rsidRDefault="00767F22">
            <w:pPr>
              <w:pStyle w:val="ConsPlusNormal"/>
            </w:pPr>
            <w:r>
              <w:t>Размер участка, м</w:t>
            </w:r>
          </w:p>
        </w:tc>
        <w:tc>
          <w:tcPr>
            <w:tcW w:w="3905" w:type="dxa"/>
            <w:gridSpan w:val="5"/>
          </w:tcPr>
          <w:p w:rsidR="00767F22" w:rsidRDefault="00767F22">
            <w:pPr>
              <w:pStyle w:val="ConsPlusNormal"/>
            </w:pPr>
            <w:r>
              <w:t>Расстояние, м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2692" w:type="dxa"/>
            <w:gridSpan w:val="2"/>
          </w:tcPr>
          <w:p w:rsidR="00767F22" w:rsidRDefault="00767F22">
            <w:pPr>
              <w:pStyle w:val="ConsPlusNormal"/>
            </w:pPr>
            <w:r>
              <w:t>Очистные сооружения поверхностных сточных вод</w:t>
            </w:r>
          </w:p>
        </w:tc>
        <w:tc>
          <w:tcPr>
            <w:tcW w:w="1757" w:type="dxa"/>
            <w:gridSpan w:val="4"/>
          </w:tcPr>
          <w:p w:rsidR="00767F22" w:rsidRDefault="00767F22">
            <w:pPr>
              <w:pStyle w:val="ConsPlusNormal"/>
            </w:pPr>
            <w:r>
              <w:t>В зависимости от производительности и типа сооружения</w:t>
            </w:r>
          </w:p>
        </w:tc>
        <w:tc>
          <w:tcPr>
            <w:tcW w:w="3905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в соответствии с </w:t>
            </w:r>
            <w:hyperlink r:id="rId35" w:history="1">
              <w:r>
                <w:rPr>
                  <w:color w:val="0000FF"/>
                </w:rPr>
                <w:t>таблицей 7.1.2</w:t>
              </w:r>
            </w:hyperlink>
            <w:r>
              <w:t xml:space="preserve"> СанПиН 2.2.1/2.1.1.1200-03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2692" w:type="dxa"/>
            <w:gridSpan w:val="2"/>
          </w:tcPr>
          <w:p w:rsidR="00767F22" w:rsidRDefault="00767F22">
            <w:pPr>
              <w:pStyle w:val="ConsPlusNormal"/>
            </w:pPr>
            <w:r>
              <w:t>Внутриквартальная канализационная насосная станция</w:t>
            </w:r>
          </w:p>
        </w:tc>
        <w:tc>
          <w:tcPr>
            <w:tcW w:w="1757" w:type="dxa"/>
            <w:gridSpan w:val="4"/>
          </w:tcPr>
          <w:p w:rsidR="00767F22" w:rsidRDefault="00767F22">
            <w:pPr>
              <w:pStyle w:val="ConsPlusNormal"/>
            </w:pPr>
            <w:r>
              <w:t>10 x 10</w:t>
            </w:r>
          </w:p>
        </w:tc>
        <w:tc>
          <w:tcPr>
            <w:tcW w:w="3905" w:type="dxa"/>
            <w:gridSpan w:val="5"/>
          </w:tcPr>
          <w:p w:rsidR="00767F22" w:rsidRDefault="00767F22">
            <w:pPr>
              <w:pStyle w:val="ConsPlusNormal"/>
            </w:pPr>
            <w:r>
              <w:t>20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2692" w:type="dxa"/>
            <w:gridSpan w:val="2"/>
          </w:tcPr>
          <w:p w:rsidR="00767F22" w:rsidRDefault="00767F22">
            <w:pPr>
              <w:pStyle w:val="ConsPlusNormal"/>
            </w:pPr>
            <w:r>
              <w:t>Эксплуатационные площадки вокруг шахт тоннельных коллекторов</w:t>
            </w:r>
          </w:p>
        </w:tc>
        <w:tc>
          <w:tcPr>
            <w:tcW w:w="1757" w:type="dxa"/>
            <w:gridSpan w:val="4"/>
          </w:tcPr>
          <w:p w:rsidR="00767F22" w:rsidRDefault="00767F22">
            <w:pPr>
              <w:pStyle w:val="ConsPlusNormal"/>
            </w:pPr>
            <w:r>
              <w:t>20 x 20</w:t>
            </w:r>
          </w:p>
        </w:tc>
        <w:tc>
          <w:tcPr>
            <w:tcW w:w="3905" w:type="dxa"/>
            <w:gridSpan w:val="5"/>
          </w:tcPr>
          <w:p w:rsidR="00767F22" w:rsidRDefault="00767F22">
            <w:pPr>
              <w:pStyle w:val="ConsPlusNormal"/>
            </w:pPr>
            <w:r>
              <w:t>не менее 15 (от оси коллекторов)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  <w:vMerge/>
          </w:tcPr>
          <w:p w:rsidR="00767F22" w:rsidRDefault="00767F22"/>
        </w:tc>
        <w:tc>
          <w:tcPr>
            <w:tcW w:w="2692" w:type="dxa"/>
            <w:gridSpan w:val="2"/>
          </w:tcPr>
          <w:p w:rsidR="00767F22" w:rsidRDefault="00767F22">
            <w:pPr>
              <w:pStyle w:val="ConsPlusNormal"/>
            </w:pPr>
            <w:r>
              <w:t>Очистные сооружения локальных систем канализации</w:t>
            </w:r>
          </w:p>
        </w:tc>
        <w:tc>
          <w:tcPr>
            <w:tcW w:w="5662" w:type="dxa"/>
            <w:gridSpan w:val="9"/>
          </w:tcPr>
          <w:p w:rsidR="00767F22" w:rsidRDefault="00767F22">
            <w:pPr>
              <w:pStyle w:val="ConsPlusNormal"/>
            </w:pPr>
            <w:r>
              <w:t>следует принимать в зависимости от грунтовых условий и количества сточных вод, но не более 0,25 га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409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354" w:type="dxa"/>
            <w:gridSpan w:val="11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</w:tbl>
    <w:p w:rsidR="00767F22" w:rsidRDefault="00767F22">
      <w:pPr>
        <w:sectPr w:rsidR="00767F2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3"/>
      </w:pPr>
      <w:r>
        <w:t>1.3.7. Расчетные показатели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утилизации и переработки коммунальных и промышленных отходов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r>
        <w:t xml:space="preserve">Перечень объектов, относящихся к области утилизации и переработки коммунальных и промышленных отходов и местоположение таких объектов, принимается в соответствии с </w:t>
      </w:r>
      <w:hyperlink r:id="rId36" w:history="1">
        <w:r>
          <w:rPr>
            <w:color w:val="0000FF"/>
          </w:rPr>
          <w:t>Приказом</w:t>
        </w:r>
      </w:hyperlink>
      <w:r>
        <w:t xml:space="preserve"> департамента природных ресурсов и экологии Воронежской области от 26.08.2016 N 356 "Об утверждении Территориальной схемы обращения с отходами, в том числе с твердыми коммунальными отходами, на территории Воронежской области".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Система сбора, накопления и удаления твердых коммунальных отходов в муниципальных образованиях Воронежской области принимается в соответствии с генеральными схемами очистки соответствующих территорий.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Оптимизация размещения мест накопления твердых коммунальных отходов и организация новых мест накопления твердых коммунальных отходов при необходимости должны быть проведены после утверждения нормативов накопления твердых коммунальных отходов в соответствии с </w:t>
      </w:r>
      <w:hyperlink r:id="rId37" w:history="1">
        <w:r>
          <w:rPr>
            <w:color w:val="0000FF"/>
          </w:rPr>
          <w:t>Правилами</w:t>
        </w:r>
      </w:hyperlink>
      <w:r>
        <w:t xml:space="preserve"> определения нормативов накопления твердых коммунальных отходов, утвержденными Постановлением Правительства РФ от 04.04.2016 N 269 "Об определении нормативов накопления твердых коммунальных отходов", </w:t>
      </w:r>
      <w:hyperlink r:id="rId38" w:history="1">
        <w:r>
          <w:rPr>
            <w:color w:val="0000FF"/>
          </w:rPr>
          <w:t>Правилами</w:t>
        </w:r>
      </w:hyperlink>
      <w:r>
        <w:t xml:space="preserve"> обращения с твердыми коммунальными отходами, утвержденными Постановлением Правительства Российской Федерации от 12.11.2016 N 1156 "Об обращении с твердыми коммунальными отходами и внесении изменения в Постановление Правительства Российской Федерации от 25 августа 2008 года N 641", и </w:t>
      </w:r>
      <w:hyperlink r:id="rId39" w:history="1">
        <w:r>
          <w:rPr>
            <w:color w:val="0000FF"/>
          </w:rPr>
          <w:t>Порядком</w:t>
        </w:r>
      </w:hyperlink>
      <w:r>
        <w:t xml:space="preserve"> сбора твердых коммунальных отходов (в том числе их раздельного сбора), утвержденным приказом департамента жилищно-коммунального хозяйства и энергетики Воронежской области от 30.06.2017 N 141 "Об утверждении Порядка сбора твердых коммунальных отходов (в том числе их раздельного сбора) на территории Воронежской области".</w:t>
      </w:r>
    </w:p>
    <w:p w:rsidR="00767F22" w:rsidRDefault="00767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3855"/>
        <w:gridCol w:w="5670"/>
        <w:gridCol w:w="1191"/>
      </w:tblGrid>
      <w:tr w:rsidR="00767F22">
        <w:tc>
          <w:tcPr>
            <w:tcW w:w="567" w:type="dxa"/>
          </w:tcPr>
          <w:p w:rsidR="00767F22" w:rsidRDefault="00767F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Наименование вида объекта</w:t>
            </w:r>
          </w:p>
        </w:tc>
        <w:tc>
          <w:tcPr>
            <w:tcW w:w="3855" w:type="dxa"/>
          </w:tcPr>
          <w:p w:rsidR="00767F22" w:rsidRDefault="00767F22">
            <w:pPr>
              <w:pStyle w:val="ConsPlusNormal"/>
            </w:pPr>
            <w:r>
              <w:t>Наименование расчетного показателя, единица измерения</w:t>
            </w:r>
          </w:p>
        </w:tc>
        <w:tc>
          <w:tcPr>
            <w:tcW w:w="6861" w:type="dxa"/>
            <w:gridSpan w:val="2"/>
          </w:tcPr>
          <w:p w:rsidR="00767F22" w:rsidRDefault="00767F22">
            <w:pPr>
              <w:pStyle w:val="ConsPlusNormal"/>
            </w:pPr>
            <w:r>
              <w:t>Предельные значения расчетных показателей</w:t>
            </w:r>
          </w:p>
        </w:tc>
      </w:tr>
      <w:tr w:rsidR="00767F22">
        <w:tc>
          <w:tcPr>
            <w:tcW w:w="567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8" w:type="dxa"/>
            <w:vMerge w:val="restart"/>
          </w:tcPr>
          <w:p w:rsidR="00767F22" w:rsidRDefault="00767F22">
            <w:pPr>
              <w:pStyle w:val="ConsPlusNormal"/>
            </w:pPr>
            <w:r>
              <w:t>Полигоны бытовых и промышленных отходов, объекты по транспортировке, обезвреживанию и переработке бытовых отходов</w:t>
            </w:r>
          </w:p>
        </w:tc>
        <w:tc>
          <w:tcPr>
            <w:tcW w:w="3855" w:type="dxa"/>
            <w:vMerge w:val="restart"/>
          </w:tcPr>
          <w:p w:rsidR="00767F22" w:rsidRDefault="00767F22">
            <w:pPr>
              <w:pStyle w:val="ConsPlusNormal"/>
            </w:pPr>
            <w:r>
              <w:t>Размер земельного участка, га/1 тыс. тонн отходов в год</w:t>
            </w:r>
          </w:p>
        </w:tc>
        <w:tc>
          <w:tcPr>
            <w:tcW w:w="5670" w:type="dxa"/>
          </w:tcPr>
          <w:p w:rsidR="00767F22" w:rsidRDefault="00767F22">
            <w:pPr>
              <w:pStyle w:val="ConsPlusNormal"/>
            </w:pPr>
            <w:r>
              <w:t>Склады компоста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0,04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  <w:vMerge/>
          </w:tcPr>
          <w:p w:rsidR="00767F22" w:rsidRDefault="00767F22"/>
        </w:tc>
        <w:tc>
          <w:tcPr>
            <w:tcW w:w="5670" w:type="dxa"/>
          </w:tcPr>
          <w:p w:rsidR="00767F22" w:rsidRDefault="00767F22">
            <w:pPr>
              <w:pStyle w:val="ConsPlusNormal"/>
            </w:pPr>
            <w:r>
              <w:t>Полигоны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0,02 - 0,05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  <w:vMerge/>
          </w:tcPr>
          <w:p w:rsidR="00767F22" w:rsidRDefault="00767F22"/>
        </w:tc>
        <w:tc>
          <w:tcPr>
            <w:tcW w:w="5670" w:type="dxa"/>
          </w:tcPr>
          <w:p w:rsidR="00767F22" w:rsidRDefault="00767F22">
            <w:pPr>
              <w:pStyle w:val="ConsPlusNormal"/>
            </w:pPr>
            <w:r>
              <w:t>Поля компостирования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0,5 - 1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  <w:vMerge/>
          </w:tcPr>
          <w:p w:rsidR="00767F22" w:rsidRDefault="00767F22"/>
        </w:tc>
        <w:tc>
          <w:tcPr>
            <w:tcW w:w="5670" w:type="dxa"/>
          </w:tcPr>
          <w:p w:rsidR="00767F22" w:rsidRDefault="00767F22">
            <w:pPr>
              <w:pStyle w:val="ConsPlusNormal"/>
            </w:pPr>
            <w:r>
              <w:t>Мусороперегрузочные станции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0,04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  <w:vMerge/>
          </w:tcPr>
          <w:p w:rsidR="00767F22" w:rsidRDefault="00767F22"/>
        </w:tc>
        <w:tc>
          <w:tcPr>
            <w:tcW w:w="5670" w:type="dxa"/>
          </w:tcPr>
          <w:p w:rsidR="00767F22" w:rsidRDefault="00767F22">
            <w:pPr>
              <w:pStyle w:val="ConsPlusNormal"/>
            </w:pPr>
            <w:r>
              <w:t>Сливные станции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0,02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  <w:vMerge/>
          </w:tcPr>
          <w:p w:rsidR="00767F22" w:rsidRDefault="00767F22"/>
        </w:tc>
        <w:tc>
          <w:tcPr>
            <w:tcW w:w="5670" w:type="dxa"/>
          </w:tcPr>
          <w:p w:rsidR="00767F22" w:rsidRDefault="00767F22">
            <w:pPr>
              <w:pStyle w:val="ConsPlusNormal"/>
            </w:pPr>
            <w:r>
              <w:t xml:space="preserve">Поля складирования и захоронения обезвреженных </w:t>
            </w:r>
            <w:r>
              <w:lastRenderedPageBreak/>
              <w:t>осадков (по сухому веществу)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lastRenderedPageBreak/>
              <w:t>0,3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  <w:vMerge/>
          </w:tcPr>
          <w:p w:rsidR="00767F22" w:rsidRDefault="00767F22"/>
        </w:tc>
        <w:tc>
          <w:tcPr>
            <w:tcW w:w="5670" w:type="dxa"/>
          </w:tcPr>
          <w:p w:rsidR="00767F22" w:rsidRDefault="00767F22">
            <w:pPr>
              <w:pStyle w:val="ConsPlusNormal"/>
            </w:pPr>
            <w:r>
              <w:t>Мусороперерабатывающие и мусоросжигательные предприятия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0,05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10716" w:type="dxa"/>
            <w:gridSpan w:val="3"/>
          </w:tcPr>
          <w:p w:rsidR="00767F22" w:rsidRDefault="00767F22">
            <w:pPr>
              <w:pStyle w:val="ConsPlusNormal"/>
              <w:jc w:val="both"/>
            </w:pPr>
            <w:r>
              <w:t>Примечания:</w:t>
            </w:r>
          </w:p>
          <w:p w:rsidR="00767F22" w:rsidRDefault="00767F22">
            <w:pPr>
              <w:pStyle w:val="ConsPlusNormal"/>
              <w:jc w:val="both"/>
            </w:pPr>
            <w:r>
              <w:t>1) Наименьшие размеры площадей полигонов относятся к сооружениям, размещаемым на песчаных грунтах.</w:t>
            </w:r>
          </w:p>
          <w:p w:rsidR="00767F22" w:rsidRDefault="00767F22">
            <w:pPr>
              <w:pStyle w:val="ConsPlusNormal"/>
              <w:jc w:val="both"/>
            </w:pPr>
            <w:r>
              <w:t>2) Для мусороперерабатывающих и мусоросжигательных предприятий в случае выбросов в атмосферный воздух вредных веществ размер санитарно-защитной зоны должен быть уточнен расчетами рассеивания загрязнений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  <w:vMerge w:val="restart"/>
          </w:tcPr>
          <w:p w:rsidR="00767F22" w:rsidRDefault="00767F22">
            <w:pPr>
              <w:pStyle w:val="ConsPlusNormal"/>
            </w:pPr>
            <w:r>
              <w:t>Размеры санитарно-защитных зон (Минимальные расстояния до жилой застройки, ландшафтно-рекреационных зон, зон отдыха, территорий санаториев, домов отдыха, садоводческих товариществ, дачных и садово-огородных участков, спортивных сооружений, детских площадок, образовательных и детских организаций, лечебно-профилактических и оздоровительных организаций), м</w:t>
            </w:r>
          </w:p>
        </w:tc>
        <w:tc>
          <w:tcPr>
            <w:tcW w:w="5670" w:type="dxa"/>
          </w:tcPr>
          <w:p w:rsidR="00767F22" w:rsidRDefault="00767F22">
            <w:pPr>
              <w:pStyle w:val="ConsPlusNormal"/>
            </w:pPr>
            <w:r>
              <w:t>Склады компоста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300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  <w:vMerge/>
          </w:tcPr>
          <w:p w:rsidR="00767F22" w:rsidRDefault="00767F22"/>
        </w:tc>
        <w:tc>
          <w:tcPr>
            <w:tcW w:w="5670" w:type="dxa"/>
          </w:tcPr>
          <w:p w:rsidR="00767F22" w:rsidRDefault="00767F22">
            <w:pPr>
              <w:pStyle w:val="ConsPlusNormal"/>
            </w:pPr>
            <w:r>
              <w:t>Полигоны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500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  <w:vMerge/>
          </w:tcPr>
          <w:p w:rsidR="00767F22" w:rsidRDefault="00767F22"/>
        </w:tc>
        <w:tc>
          <w:tcPr>
            <w:tcW w:w="5670" w:type="dxa"/>
          </w:tcPr>
          <w:p w:rsidR="00767F22" w:rsidRDefault="00767F22">
            <w:pPr>
              <w:pStyle w:val="ConsPlusNormal"/>
            </w:pPr>
            <w:r>
              <w:t>Поля компостирования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300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  <w:vMerge/>
          </w:tcPr>
          <w:p w:rsidR="00767F22" w:rsidRDefault="00767F22"/>
        </w:tc>
        <w:tc>
          <w:tcPr>
            <w:tcW w:w="5670" w:type="dxa"/>
          </w:tcPr>
          <w:p w:rsidR="00767F22" w:rsidRDefault="00767F22">
            <w:pPr>
              <w:pStyle w:val="ConsPlusNormal"/>
            </w:pPr>
            <w:r>
              <w:t>Мусороперегрузочные станции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100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  <w:vMerge/>
          </w:tcPr>
          <w:p w:rsidR="00767F22" w:rsidRDefault="00767F22"/>
        </w:tc>
        <w:tc>
          <w:tcPr>
            <w:tcW w:w="5670" w:type="dxa"/>
          </w:tcPr>
          <w:p w:rsidR="00767F22" w:rsidRDefault="00767F22">
            <w:pPr>
              <w:pStyle w:val="ConsPlusNormal"/>
            </w:pPr>
            <w:r>
              <w:t>Сливные станции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300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  <w:vMerge/>
          </w:tcPr>
          <w:p w:rsidR="00767F22" w:rsidRDefault="00767F22"/>
        </w:tc>
        <w:tc>
          <w:tcPr>
            <w:tcW w:w="5670" w:type="dxa"/>
          </w:tcPr>
          <w:p w:rsidR="00767F22" w:rsidRDefault="00767F22">
            <w:pPr>
              <w:pStyle w:val="ConsPlusNormal"/>
            </w:pPr>
            <w:r>
              <w:t>Поля складирования и захоронения обезвреженных осадков (по сухому веществу)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1000</w:t>
            </w:r>
          </w:p>
        </w:tc>
      </w:tr>
      <w:tr w:rsidR="00767F22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  <w:vMerge/>
          </w:tcPr>
          <w:p w:rsidR="00767F22" w:rsidRDefault="00767F22"/>
        </w:tc>
        <w:tc>
          <w:tcPr>
            <w:tcW w:w="5670" w:type="dxa"/>
            <w:tcBorders>
              <w:bottom w:val="nil"/>
            </w:tcBorders>
          </w:tcPr>
          <w:p w:rsidR="00767F22" w:rsidRDefault="00767F22">
            <w:pPr>
              <w:pStyle w:val="ConsPlusNormal"/>
            </w:pPr>
            <w:r>
              <w:t>Мусороперерабатывающие и мусоросжигательные предприятия мощностью, тыс. т в год:</w:t>
            </w:r>
          </w:p>
        </w:tc>
        <w:tc>
          <w:tcPr>
            <w:tcW w:w="1191" w:type="dxa"/>
            <w:tcBorders>
              <w:bottom w:val="nil"/>
            </w:tcBorders>
          </w:tcPr>
          <w:p w:rsidR="00767F22" w:rsidRDefault="00767F22">
            <w:pPr>
              <w:pStyle w:val="ConsPlusNormal"/>
            </w:pPr>
          </w:p>
        </w:tc>
      </w:tr>
      <w:tr w:rsidR="00767F22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  <w:vMerge/>
          </w:tcPr>
          <w:p w:rsidR="00767F22" w:rsidRDefault="00767F22"/>
        </w:tc>
        <w:tc>
          <w:tcPr>
            <w:tcW w:w="5670" w:type="dxa"/>
            <w:tcBorders>
              <w:top w:val="nil"/>
              <w:bottom w:val="nil"/>
            </w:tcBorders>
          </w:tcPr>
          <w:p w:rsidR="00767F22" w:rsidRDefault="00767F22">
            <w:pPr>
              <w:pStyle w:val="ConsPlusNormal"/>
            </w:pPr>
            <w:r>
              <w:t>до 40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767F22" w:rsidRDefault="00767F22">
            <w:pPr>
              <w:pStyle w:val="ConsPlusNormal"/>
            </w:pPr>
            <w:r>
              <w:t>500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  <w:vMerge/>
          </w:tcPr>
          <w:p w:rsidR="00767F22" w:rsidRDefault="00767F22"/>
        </w:tc>
        <w:tc>
          <w:tcPr>
            <w:tcW w:w="5670" w:type="dxa"/>
            <w:tcBorders>
              <w:top w:val="nil"/>
            </w:tcBorders>
          </w:tcPr>
          <w:p w:rsidR="00767F22" w:rsidRDefault="00767F22">
            <w:pPr>
              <w:pStyle w:val="ConsPlusNormal"/>
            </w:pPr>
            <w:r>
              <w:t>св. 40</w:t>
            </w:r>
          </w:p>
        </w:tc>
        <w:tc>
          <w:tcPr>
            <w:tcW w:w="1191" w:type="dxa"/>
            <w:tcBorders>
              <w:top w:val="nil"/>
            </w:tcBorders>
          </w:tcPr>
          <w:p w:rsidR="00767F22" w:rsidRDefault="00767F22">
            <w:pPr>
              <w:pStyle w:val="ConsPlusNormal"/>
            </w:pPr>
            <w:r>
              <w:t>1000</w:t>
            </w:r>
          </w:p>
        </w:tc>
      </w:tr>
      <w:tr w:rsidR="00767F22">
        <w:tc>
          <w:tcPr>
            <w:tcW w:w="567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8" w:type="dxa"/>
            <w:vMerge w:val="restart"/>
          </w:tcPr>
          <w:p w:rsidR="00767F22" w:rsidRDefault="00767F22">
            <w:pPr>
              <w:pStyle w:val="ConsPlusNormal"/>
            </w:pPr>
            <w:r>
              <w:t>Скотомогильники (биотермические ямы)</w:t>
            </w:r>
          </w:p>
        </w:tc>
        <w:tc>
          <w:tcPr>
            <w:tcW w:w="3855" w:type="dxa"/>
          </w:tcPr>
          <w:p w:rsidR="00767F22" w:rsidRDefault="00767F22">
            <w:pPr>
              <w:pStyle w:val="ConsPlusNormal"/>
            </w:pPr>
            <w:r>
              <w:t>Размер земельного участка, кв. м</w:t>
            </w:r>
          </w:p>
        </w:tc>
        <w:tc>
          <w:tcPr>
            <w:tcW w:w="6861" w:type="dxa"/>
            <w:gridSpan w:val="2"/>
          </w:tcPr>
          <w:p w:rsidR="00767F22" w:rsidRDefault="00767F22">
            <w:pPr>
              <w:pStyle w:val="ConsPlusNormal"/>
            </w:pPr>
            <w:r>
              <w:t>не менее 600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  <w:vMerge w:val="restart"/>
          </w:tcPr>
          <w:p w:rsidR="00767F22" w:rsidRDefault="00767F22">
            <w:pPr>
              <w:pStyle w:val="ConsPlusNormal"/>
            </w:pPr>
            <w:r>
              <w:t xml:space="preserve">Минимальные расстояния от скотомогильников/биотермических </w:t>
            </w:r>
            <w:r>
              <w:lastRenderedPageBreak/>
              <w:t>ям, м</w:t>
            </w:r>
          </w:p>
        </w:tc>
        <w:tc>
          <w:tcPr>
            <w:tcW w:w="5670" w:type="dxa"/>
          </w:tcPr>
          <w:p w:rsidR="00767F22" w:rsidRDefault="00767F22">
            <w:pPr>
              <w:pStyle w:val="ConsPlusNormal"/>
            </w:pPr>
            <w:r>
              <w:lastRenderedPageBreak/>
              <w:t>до жилых, общественных зданий, животноводческих ферм (комплексов)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1000/500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  <w:vMerge/>
          </w:tcPr>
          <w:p w:rsidR="00767F22" w:rsidRDefault="00767F22"/>
        </w:tc>
        <w:tc>
          <w:tcPr>
            <w:tcW w:w="5670" w:type="dxa"/>
          </w:tcPr>
          <w:p w:rsidR="00767F22" w:rsidRDefault="00767F22">
            <w:pPr>
              <w:pStyle w:val="ConsPlusNormal"/>
            </w:pPr>
            <w:r>
              <w:t>до автомобильных, железных дорог в зависимости от их категории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50 - 300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  <w:vMerge/>
          </w:tcPr>
          <w:p w:rsidR="00767F22" w:rsidRDefault="00767F22"/>
        </w:tc>
        <w:tc>
          <w:tcPr>
            <w:tcW w:w="5670" w:type="dxa"/>
          </w:tcPr>
          <w:p w:rsidR="00767F22" w:rsidRDefault="00767F22">
            <w:pPr>
              <w:pStyle w:val="ConsPlusNormal"/>
            </w:pPr>
            <w:r>
              <w:t>до скотопрогонов и пастбищ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200</w:t>
            </w:r>
          </w:p>
        </w:tc>
      </w:tr>
      <w:tr w:rsidR="00767F22">
        <w:tc>
          <w:tcPr>
            <w:tcW w:w="567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68" w:type="dxa"/>
            <w:vMerge w:val="restart"/>
          </w:tcPr>
          <w:p w:rsidR="00767F22" w:rsidRDefault="00767F22">
            <w:pPr>
              <w:pStyle w:val="ConsPlusNormal"/>
            </w:pPr>
            <w:r>
              <w:t>Площадки снеготаяния (снегосвалки)</w:t>
            </w:r>
          </w:p>
        </w:tc>
        <w:tc>
          <w:tcPr>
            <w:tcW w:w="3855" w:type="dxa"/>
          </w:tcPr>
          <w:p w:rsidR="00767F22" w:rsidRDefault="00767F22">
            <w:pPr>
              <w:pStyle w:val="ConsPlusNormal"/>
            </w:pPr>
            <w:r>
              <w:t>Минимальные расстояния, м</w:t>
            </w:r>
          </w:p>
        </w:tc>
        <w:tc>
          <w:tcPr>
            <w:tcW w:w="5670" w:type="dxa"/>
          </w:tcPr>
          <w:p w:rsidR="00767F22" w:rsidRDefault="00767F22">
            <w:pPr>
              <w:pStyle w:val="ConsPlusNormal"/>
            </w:pPr>
            <w:r>
              <w:t>до жилых, общественных зданий</w:t>
            </w:r>
          </w:p>
        </w:tc>
        <w:tc>
          <w:tcPr>
            <w:tcW w:w="1191" w:type="dxa"/>
          </w:tcPr>
          <w:p w:rsidR="00767F22" w:rsidRDefault="00767F22">
            <w:pPr>
              <w:pStyle w:val="ConsPlusNormal"/>
            </w:pPr>
            <w:r>
              <w:t>100</w:t>
            </w:r>
          </w:p>
        </w:tc>
      </w:tr>
      <w:tr w:rsidR="00767F22">
        <w:tc>
          <w:tcPr>
            <w:tcW w:w="567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3855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861" w:type="dxa"/>
            <w:gridSpan w:val="2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</w:tbl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3"/>
      </w:pPr>
      <w:r>
        <w:t>1.3.8. Предельные значения расчетных показателей минимально допустимого уровня обеспеченности и предельные значения расчетных показателей максимально допустимого уровня территориальной доступности объектов в области мест погребения</w:t>
      </w:r>
    </w:p>
    <w:p w:rsidR="00767F22" w:rsidRDefault="00767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984"/>
        <w:gridCol w:w="3118"/>
        <w:gridCol w:w="3005"/>
        <w:gridCol w:w="3969"/>
        <w:gridCol w:w="964"/>
      </w:tblGrid>
      <w:tr w:rsidR="00767F22">
        <w:tc>
          <w:tcPr>
            <w:tcW w:w="510" w:type="dxa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84" w:type="dxa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Наименование вида объекта</w:t>
            </w:r>
          </w:p>
        </w:tc>
        <w:tc>
          <w:tcPr>
            <w:tcW w:w="3118" w:type="dxa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Тип расчетного показателя</w:t>
            </w:r>
          </w:p>
        </w:tc>
        <w:tc>
          <w:tcPr>
            <w:tcW w:w="3005" w:type="dxa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Наименование расчетного показателя, ед. измерения</w:t>
            </w:r>
          </w:p>
        </w:tc>
        <w:tc>
          <w:tcPr>
            <w:tcW w:w="4933" w:type="dxa"/>
            <w:gridSpan w:val="2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Предельные значения расчетных показателей</w:t>
            </w:r>
          </w:p>
        </w:tc>
      </w:tr>
      <w:tr w:rsidR="00767F22">
        <w:tc>
          <w:tcPr>
            <w:tcW w:w="510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984" w:type="dxa"/>
            <w:vMerge w:val="restart"/>
          </w:tcPr>
          <w:p w:rsidR="00767F22" w:rsidRDefault="00767F22">
            <w:pPr>
              <w:pStyle w:val="ConsPlusNormal"/>
            </w:pPr>
            <w:r>
              <w:t>Места погребения</w:t>
            </w:r>
          </w:p>
        </w:tc>
        <w:tc>
          <w:tcPr>
            <w:tcW w:w="3118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Расчетный показатель минимально допустимого уровня обеспеченности</w:t>
            </w:r>
          </w:p>
        </w:tc>
        <w:tc>
          <w:tcPr>
            <w:tcW w:w="3005" w:type="dxa"/>
            <w:vMerge w:val="restart"/>
          </w:tcPr>
          <w:p w:rsidR="00767F22" w:rsidRDefault="00767F22">
            <w:pPr>
              <w:pStyle w:val="ConsPlusNormal"/>
            </w:pPr>
            <w:r>
              <w:t>Размер земельного участка, га на 1 тыс. чел.</w:t>
            </w:r>
          </w:p>
        </w:tc>
        <w:tc>
          <w:tcPr>
            <w:tcW w:w="3969" w:type="dxa"/>
          </w:tcPr>
          <w:p w:rsidR="00767F22" w:rsidRDefault="00767F22">
            <w:pPr>
              <w:pStyle w:val="ConsPlusNormal"/>
            </w:pPr>
            <w:r>
              <w:t>Кладбища смешанного и традиционного захоронения</w:t>
            </w:r>
          </w:p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0,24</w:t>
            </w:r>
          </w:p>
        </w:tc>
      </w:tr>
      <w:tr w:rsidR="00767F22">
        <w:tc>
          <w:tcPr>
            <w:tcW w:w="510" w:type="dxa"/>
            <w:vMerge/>
          </w:tcPr>
          <w:p w:rsidR="00767F22" w:rsidRDefault="00767F22"/>
        </w:tc>
        <w:tc>
          <w:tcPr>
            <w:tcW w:w="1984" w:type="dxa"/>
            <w:vMerge/>
          </w:tcPr>
          <w:p w:rsidR="00767F22" w:rsidRDefault="00767F22"/>
        </w:tc>
        <w:tc>
          <w:tcPr>
            <w:tcW w:w="3118" w:type="dxa"/>
            <w:vMerge/>
          </w:tcPr>
          <w:p w:rsidR="00767F22" w:rsidRDefault="00767F22"/>
        </w:tc>
        <w:tc>
          <w:tcPr>
            <w:tcW w:w="3005" w:type="dxa"/>
            <w:vMerge/>
          </w:tcPr>
          <w:p w:rsidR="00767F22" w:rsidRDefault="00767F22"/>
        </w:tc>
        <w:tc>
          <w:tcPr>
            <w:tcW w:w="3969" w:type="dxa"/>
          </w:tcPr>
          <w:p w:rsidR="00767F22" w:rsidRDefault="00767F22">
            <w:pPr>
              <w:pStyle w:val="ConsPlusNormal"/>
            </w:pPr>
            <w:r>
              <w:t>Кладбища для погребения после кремации</w:t>
            </w:r>
          </w:p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0,02</w:t>
            </w:r>
          </w:p>
        </w:tc>
      </w:tr>
      <w:tr w:rsidR="00767F22">
        <w:tc>
          <w:tcPr>
            <w:tcW w:w="510" w:type="dxa"/>
            <w:vMerge/>
          </w:tcPr>
          <w:p w:rsidR="00767F22" w:rsidRDefault="00767F22"/>
        </w:tc>
        <w:tc>
          <w:tcPr>
            <w:tcW w:w="1984" w:type="dxa"/>
            <w:vMerge/>
          </w:tcPr>
          <w:p w:rsidR="00767F22" w:rsidRDefault="00767F22"/>
        </w:tc>
        <w:tc>
          <w:tcPr>
            <w:tcW w:w="3118" w:type="dxa"/>
            <w:vMerge w:val="restart"/>
          </w:tcPr>
          <w:p w:rsidR="00767F22" w:rsidRDefault="00767F22">
            <w:pPr>
              <w:pStyle w:val="ConsPlusNormal"/>
            </w:pPr>
            <w:r>
              <w:t>Минимальные расстояния, м</w:t>
            </w:r>
          </w:p>
        </w:tc>
        <w:tc>
          <w:tcPr>
            <w:tcW w:w="3005" w:type="dxa"/>
            <w:vMerge w:val="restart"/>
          </w:tcPr>
          <w:p w:rsidR="00767F22" w:rsidRDefault="00767F22">
            <w:pPr>
              <w:pStyle w:val="ConsPlusNormal"/>
            </w:pPr>
            <w:r>
              <w:t>до стен жилых домов; до зданий общеобразовательных организаций, дошкольных образовательных организаций и лечебно-профилактических медицинских организаций</w:t>
            </w:r>
          </w:p>
        </w:tc>
        <w:tc>
          <w:tcPr>
            <w:tcW w:w="3969" w:type="dxa"/>
          </w:tcPr>
          <w:p w:rsidR="00767F22" w:rsidRDefault="00767F22">
            <w:pPr>
              <w:pStyle w:val="ConsPlusNormal"/>
            </w:pPr>
            <w:r>
              <w:t>мемориальные комплексы, кладбища с погребением после кремации, колумбарии, закрытые, сельские кладбища</w:t>
            </w:r>
          </w:p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50</w:t>
            </w:r>
          </w:p>
        </w:tc>
      </w:tr>
      <w:tr w:rsidR="00767F22">
        <w:tc>
          <w:tcPr>
            <w:tcW w:w="510" w:type="dxa"/>
            <w:vMerge/>
          </w:tcPr>
          <w:p w:rsidR="00767F22" w:rsidRDefault="00767F22"/>
        </w:tc>
        <w:tc>
          <w:tcPr>
            <w:tcW w:w="1984" w:type="dxa"/>
            <w:vMerge/>
          </w:tcPr>
          <w:p w:rsidR="00767F22" w:rsidRDefault="00767F22"/>
        </w:tc>
        <w:tc>
          <w:tcPr>
            <w:tcW w:w="3118" w:type="dxa"/>
            <w:vMerge/>
          </w:tcPr>
          <w:p w:rsidR="00767F22" w:rsidRDefault="00767F22"/>
        </w:tc>
        <w:tc>
          <w:tcPr>
            <w:tcW w:w="3005" w:type="dxa"/>
            <w:vMerge/>
          </w:tcPr>
          <w:p w:rsidR="00767F22" w:rsidRDefault="00767F22"/>
        </w:tc>
        <w:tc>
          <w:tcPr>
            <w:tcW w:w="4933" w:type="dxa"/>
            <w:gridSpan w:val="2"/>
          </w:tcPr>
          <w:p w:rsidR="00767F22" w:rsidRDefault="00767F22">
            <w:pPr>
              <w:pStyle w:val="ConsPlusNormal"/>
            </w:pPr>
            <w:r>
              <w:t>Кладбища смешанного и традиционного захоронения при площади:</w:t>
            </w:r>
          </w:p>
        </w:tc>
      </w:tr>
      <w:tr w:rsidR="00767F22">
        <w:tc>
          <w:tcPr>
            <w:tcW w:w="510" w:type="dxa"/>
            <w:vMerge/>
          </w:tcPr>
          <w:p w:rsidR="00767F22" w:rsidRDefault="00767F22"/>
        </w:tc>
        <w:tc>
          <w:tcPr>
            <w:tcW w:w="1984" w:type="dxa"/>
            <w:vMerge/>
          </w:tcPr>
          <w:p w:rsidR="00767F22" w:rsidRDefault="00767F22"/>
        </w:tc>
        <w:tc>
          <w:tcPr>
            <w:tcW w:w="3118" w:type="dxa"/>
            <w:vMerge/>
          </w:tcPr>
          <w:p w:rsidR="00767F22" w:rsidRDefault="00767F22"/>
        </w:tc>
        <w:tc>
          <w:tcPr>
            <w:tcW w:w="3005" w:type="dxa"/>
            <w:vMerge/>
          </w:tcPr>
          <w:p w:rsidR="00767F22" w:rsidRDefault="00767F22"/>
        </w:tc>
        <w:tc>
          <w:tcPr>
            <w:tcW w:w="3969" w:type="dxa"/>
          </w:tcPr>
          <w:p w:rsidR="00767F22" w:rsidRDefault="00767F22">
            <w:pPr>
              <w:pStyle w:val="ConsPlusNormal"/>
            </w:pPr>
            <w:r>
              <w:t>10 га и менее</w:t>
            </w:r>
          </w:p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100</w:t>
            </w:r>
          </w:p>
        </w:tc>
      </w:tr>
      <w:tr w:rsidR="00767F22">
        <w:tc>
          <w:tcPr>
            <w:tcW w:w="510" w:type="dxa"/>
            <w:vMerge/>
          </w:tcPr>
          <w:p w:rsidR="00767F22" w:rsidRDefault="00767F22"/>
        </w:tc>
        <w:tc>
          <w:tcPr>
            <w:tcW w:w="1984" w:type="dxa"/>
            <w:vMerge/>
          </w:tcPr>
          <w:p w:rsidR="00767F22" w:rsidRDefault="00767F22"/>
        </w:tc>
        <w:tc>
          <w:tcPr>
            <w:tcW w:w="3118" w:type="dxa"/>
            <w:vMerge/>
          </w:tcPr>
          <w:p w:rsidR="00767F22" w:rsidRDefault="00767F22"/>
        </w:tc>
        <w:tc>
          <w:tcPr>
            <w:tcW w:w="3005" w:type="dxa"/>
            <w:vMerge/>
          </w:tcPr>
          <w:p w:rsidR="00767F22" w:rsidRDefault="00767F22"/>
        </w:tc>
        <w:tc>
          <w:tcPr>
            <w:tcW w:w="3969" w:type="dxa"/>
          </w:tcPr>
          <w:p w:rsidR="00767F22" w:rsidRDefault="00767F22">
            <w:pPr>
              <w:pStyle w:val="ConsPlusNormal"/>
            </w:pPr>
            <w:r>
              <w:t>от 10 до 20 га</w:t>
            </w:r>
          </w:p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300</w:t>
            </w:r>
          </w:p>
        </w:tc>
      </w:tr>
      <w:tr w:rsidR="00767F22">
        <w:tc>
          <w:tcPr>
            <w:tcW w:w="510" w:type="dxa"/>
            <w:vMerge/>
          </w:tcPr>
          <w:p w:rsidR="00767F22" w:rsidRDefault="00767F22"/>
        </w:tc>
        <w:tc>
          <w:tcPr>
            <w:tcW w:w="1984" w:type="dxa"/>
            <w:vMerge/>
          </w:tcPr>
          <w:p w:rsidR="00767F22" w:rsidRDefault="00767F22"/>
        </w:tc>
        <w:tc>
          <w:tcPr>
            <w:tcW w:w="3118" w:type="dxa"/>
            <w:vMerge/>
          </w:tcPr>
          <w:p w:rsidR="00767F22" w:rsidRDefault="00767F22"/>
        </w:tc>
        <w:tc>
          <w:tcPr>
            <w:tcW w:w="3005" w:type="dxa"/>
            <w:vMerge/>
          </w:tcPr>
          <w:p w:rsidR="00767F22" w:rsidRDefault="00767F22"/>
        </w:tc>
        <w:tc>
          <w:tcPr>
            <w:tcW w:w="3969" w:type="dxa"/>
          </w:tcPr>
          <w:p w:rsidR="00767F22" w:rsidRDefault="00767F22">
            <w:pPr>
              <w:pStyle w:val="ConsPlusNormal"/>
            </w:pPr>
            <w:r>
              <w:t>от 20 до 40 га</w:t>
            </w:r>
          </w:p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500</w:t>
            </w:r>
          </w:p>
        </w:tc>
      </w:tr>
      <w:tr w:rsidR="00767F22">
        <w:tc>
          <w:tcPr>
            <w:tcW w:w="510" w:type="dxa"/>
            <w:vMerge/>
          </w:tcPr>
          <w:p w:rsidR="00767F22" w:rsidRDefault="00767F22"/>
        </w:tc>
        <w:tc>
          <w:tcPr>
            <w:tcW w:w="1984" w:type="dxa"/>
            <w:vMerge/>
          </w:tcPr>
          <w:p w:rsidR="00767F22" w:rsidRDefault="00767F22"/>
        </w:tc>
        <w:tc>
          <w:tcPr>
            <w:tcW w:w="3118" w:type="dxa"/>
            <w:vMerge/>
          </w:tcPr>
          <w:p w:rsidR="00767F22" w:rsidRDefault="00767F22"/>
        </w:tc>
        <w:tc>
          <w:tcPr>
            <w:tcW w:w="3005" w:type="dxa"/>
            <w:vMerge/>
          </w:tcPr>
          <w:p w:rsidR="00767F22" w:rsidRDefault="00767F22"/>
        </w:tc>
        <w:tc>
          <w:tcPr>
            <w:tcW w:w="4933" w:type="dxa"/>
            <w:gridSpan w:val="2"/>
          </w:tcPr>
          <w:p w:rsidR="00767F22" w:rsidRDefault="00767F22">
            <w:pPr>
              <w:pStyle w:val="ConsPlusNormal"/>
            </w:pPr>
            <w:r>
              <w:t>Крематории</w:t>
            </w:r>
          </w:p>
        </w:tc>
      </w:tr>
      <w:tr w:rsidR="00767F22">
        <w:tc>
          <w:tcPr>
            <w:tcW w:w="510" w:type="dxa"/>
            <w:vMerge/>
          </w:tcPr>
          <w:p w:rsidR="00767F22" w:rsidRDefault="00767F22"/>
        </w:tc>
        <w:tc>
          <w:tcPr>
            <w:tcW w:w="1984" w:type="dxa"/>
            <w:vMerge/>
          </w:tcPr>
          <w:p w:rsidR="00767F22" w:rsidRDefault="00767F22"/>
        </w:tc>
        <w:tc>
          <w:tcPr>
            <w:tcW w:w="3118" w:type="dxa"/>
            <w:vMerge/>
          </w:tcPr>
          <w:p w:rsidR="00767F22" w:rsidRDefault="00767F22"/>
        </w:tc>
        <w:tc>
          <w:tcPr>
            <w:tcW w:w="3005" w:type="dxa"/>
            <w:vMerge/>
          </w:tcPr>
          <w:p w:rsidR="00767F22" w:rsidRDefault="00767F22"/>
        </w:tc>
        <w:tc>
          <w:tcPr>
            <w:tcW w:w="3969" w:type="dxa"/>
          </w:tcPr>
          <w:p w:rsidR="00767F22" w:rsidRDefault="00767F22">
            <w:pPr>
              <w:pStyle w:val="ConsPlusNormal"/>
            </w:pPr>
            <w:r>
              <w:t>без подготовительных и обрядовых процессов с одной однокамерной печью</w:t>
            </w:r>
          </w:p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500</w:t>
            </w:r>
          </w:p>
        </w:tc>
      </w:tr>
      <w:tr w:rsidR="00767F22">
        <w:tc>
          <w:tcPr>
            <w:tcW w:w="510" w:type="dxa"/>
            <w:vMerge/>
          </w:tcPr>
          <w:p w:rsidR="00767F22" w:rsidRDefault="00767F22"/>
        </w:tc>
        <w:tc>
          <w:tcPr>
            <w:tcW w:w="1984" w:type="dxa"/>
            <w:vMerge/>
          </w:tcPr>
          <w:p w:rsidR="00767F22" w:rsidRDefault="00767F22"/>
        </w:tc>
        <w:tc>
          <w:tcPr>
            <w:tcW w:w="3118" w:type="dxa"/>
            <w:vMerge/>
          </w:tcPr>
          <w:p w:rsidR="00767F22" w:rsidRDefault="00767F22"/>
        </w:tc>
        <w:tc>
          <w:tcPr>
            <w:tcW w:w="3005" w:type="dxa"/>
            <w:vMerge/>
          </w:tcPr>
          <w:p w:rsidR="00767F22" w:rsidRDefault="00767F22"/>
        </w:tc>
        <w:tc>
          <w:tcPr>
            <w:tcW w:w="3969" w:type="dxa"/>
          </w:tcPr>
          <w:p w:rsidR="00767F22" w:rsidRDefault="00767F22">
            <w:pPr>
              <w:pStyle w:val="ConsPlusNormal"/>
            </w:pPr>
            <w:r>
              <w:t>при количестве печей более одной</w:t>
            </w:r>
          </w:p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1000</w:t>
            </w:r>
          </w:p>
        </w:tc>
      </w:tr>
      <w:tr w:rsidR="00767F22">
        <w:tc>
          <w:tcPr>
            <w:tcW w:w="510" w:type="dxa"/>
            <w:vMerge/>
          </w:tcPr>
          <w:p w:rsidR="00767F22" w:rsidRDefault="00767F22"/>
        </w:tc>
        <w:tc>
          <w:tcPr>
            <w:tcW w:w="1984" w:type="dxa"/>
            <w:vMerge/>
          </w:tcPr>
          <w:p w:rsidR="00767F22" w:rsidRDefault="00767F22"/>
        </w:tc>
        <w:tc>
          <w:tcPr>
            <w:tcW w:w="3118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7938" w:type="dxa"/>
            <w:gridSpan w:val="3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</w:tbl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3"/>
      </w:pPr>
      <w:r>
        <w:t>1.3.9. 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иных объектов социального назначения регионального и местного значения</w:t>
      </w:r>
    </w:p>
    <w:p w:rsidR="00767F22" w:rsidRDefault="00767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381"/>
        <w:gridCol w:w="2154"/>
        <w:gridCol w:w="2268"/>
        <w:gridCol w:w="964"/>
        <w:gridCol w:w="814"/>
        <w:gridCol w:w="490"/>
        <w:gridCol w:w="360"/>
        <w:gridCol w:w="360"/>
        <w:gridCol w:w="340"/>
        <w:gridCol w:w="360"/>
        <w:gridCol w:w="454"/>
        <w:gridCol w:w="347"/>
        <w:gridCol w:w="397"/>
        <w:gridCol w:w="1417"/>
      </w:tblGrid>
      <w:tr w:rsidR="00767F22">
        <w:tc>
          <w:tcPr>
            <w:tcW w:w="624" w:type="dxa"/>
          </w:tcPr>
          <w:p w:rsidR="00767F22" w:rsidRDefault="00767F22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</w:tcPr>
          <w:p w:rsidR="00767F22" w:rsidRDefault="00767F22">
            <w:pPr>
              <w:pStyle w:val="ConsPlusNormal"/>
            </w:pPr>
            <w:r>
              <w:t>Наименование вида объекта</w:t>
            </w:r>
          </w:p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Наименование расчетного показателя, единица измерения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Значение расчетного показателя</w:t>
            </w:r>
          </w:p>
        </w:tc>
      </w:tr>
      <w:tr w:rsidR="00767F22">
        <w:tc>
          <w:tcPr>
            <w:tcW w:w="624" w:type="dxa"/>
          </w:tcPr>
          <w:p w:rsidR="00767F22" w:rsidRDefault="00767F22">
            <w:pPr>
              <w:pStyle w:val="ConsPlusNormal"/>
              <w:jc w:val="center"/>
              <w:outlineLvl w:val="4"/>
            </w:pPr>
            <w:r>
              <w:t>1.</w:t>
            </w:r>
          </w:p>
        </w:tc>
        <w:tc>
          <w:tcPr>
            <w:tcW w:w="13106" w:type="dxa"/>
            <w:gridSpan w:val="14"/>
          </w:tcPr>
          <w:p w:rsidR="00767F22" w:rsidRDefault="00767F22">
            <w:pPr>
              <w:pStyle w:val="ConsPlusNormal"/>
            </w:pPr>
            <w:r>
              <w:t>В области культуры и искусства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Государственные библиотеки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Расчетный показатель минимально допустимого уровня обеспеченности, объект</w:t>
            </w:r>
          </w:p>
        </w:tc>
        <w:tc>
          <w:tcPr>
            <w:tcW w:w="4896" w:type="dxa"/>
            <w:gridSpan w:val="5"/>
          </w:tcPr>
          <w:p w:rsidR="00767F22" w:rsidRDefault="00767F22">
            <w:pPr>
              <w:pStyle w:val="ConsPlusNormal"/>
            </w:pPr>
            <w:r>
              <w:t>Наименование объектов</w:t>
            </w:r>
          </w:p>
        </w:tc>
        <w:tc>
          <w:tcPr>
            <w:tcW w:w="3675" w:type="dxa"/>
            <w:gridSpan w:val="7"/>
          </w:tcPr>
          <w:p w:rsidR="00767F22" w:rsidRDefault="00767F22">
            <w:pPr>
              <w:pStyle w:val="ConsPlusNormal"/>
            </w:pPr>
            <w:r>
              <w:t>Административный центр региона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4896" w:type="dxa"/>
            <w:gridSpan w:val="5"/>
          </w:tcPr>
          <w:p w:rsidR="00767F22" w:rsidRDefault="00767F22">
            <w:pPr>
              <w:pStyle w:val="ConsPlusNormal"/>
            </w:pPr>
            <w:r>
              <w:t>Универсальная библиотека</w:t>
            </w:r>
          </w:p>
        </w:tc>
        <w:tc>
          <w:tcPr>
            <w:tcW w:w="3675" w:type="dxa"/>
            <w:gridSpan w:val="7"/>
          </w:tcPr>
          <w:p w:rsidR="00767F22" w:rsidRDefault="00767F22">
            <w:pPr>
              <w:pStyle w:val="ConsPlusNormal"/>
            </w:pPr>
            <w:r>
              <w:t>1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4896" w:type="dxa"/>
            <w:gridSpan w:val="5"/>
          </w:tcPr>
          <w:p w:rsidR="00767F22" w:rsidRDefault="00767F22">
            <w:pPr>
              <w:pStyle w:val="ConsPlusNormal"/>
            </w:pPr>
            <w:r>
              <w:t>Детская библиотека</w:t>
            </w:r>
          </w:p>
        </w:tc>
        <w:tc>
          <w:tcPr>
            <w:tcW w:w="3675" w:type="dxa"/>
            <w:gridSpan w:val="7"/>
          </w:tcPr>
          <w:p w:rsidR="00767F22" w:rsidRDefault="00767F22">
            <w:pPr>
              <w:pStyle w:val="ConsPlusNormal"/>
            </w:pPr>
            <w:r>
              <w:t>1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4896" w:type="dxa"/>
            <w:gridSpan w:val="5"/>
          </w:tcPr>
          <w:p w:rsidR="00767F22" w:rsidRDefault="00767F22">
            <w:pPr>
              <w:pStyle w:val="ConsPlusNormal"/>
            </w:pPr>
            <w:r>
              <w:t>Библиотека инвалидов по зрению</w:t>
            </w:r>
          </w:p>
        </w:tc>
        <w:tc>
          <w:tcPr>
            <w:tcW w:w="3675" w:type="dxa"/>
            <w:gridSpan w:val="7"/>
          </w:tcPr>
          <w:p w:rsidR="00767F22" w:rsidRDefault="00767F22">
            <w:pPr>
              <w:pStyle w:val="ConsPlusNormal"/>
            </w:pPr>
            <w:r>
              <w:t>1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4896" w:type="dxa"/>
            <w:gridSpan w:val="5"/>
          </w:tcPr>
          <w:p w:rsidR="00767F22" w:rsidRDefault="00767F22">
            <w:pPr>
              <w:pStyle w:val="ConsPlusNormal"/>
            </w:pPr>
            <w:r>
              <w:t>Точка доступа к полнотекстовым информационным ресурсам</w:t>
            </w:r>
          </w:p>
        </w:tc>
        <w:tc>
          <w:tcPr>
            <w:tcW w:w="3675" w:type="dxa"/>
            <w:gridSpan w:val="7"/>
          </w:tcPr>
          <w:p w:rsidR="00767F22" w:rsidRDefault="00767F22">
            <w:pPr>
              <w:pStyle w:val="ConsPlusNormal"/>
            </w:pPr>
            <w:r>
              <w:t>2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Транспортная доступность для жителей г. Воронежа - 1 час, для жителей муниципальных образований - в течение одного дня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Муниципальные библиотеки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Расчетный показатель минимально допустимого уровня обеспеченности, объект</w:t>
            </w:r>
          </w:p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Наименование объектов</w:t>
            </w:r>
          </w:p>
        </w:tc>
        <w:tc>
          <w:tcPr>
            <w:tcW w:w="1778" w:type="dxa"/>
            <w:gridSpan w:val="2"/>
          </w:tcPr>
          <w:p w:rsidR="00767F22" w:rsidRDefault="00767F22">
            <w:pPr>
              <w:pStyle w:val="ConsPlusNormal"/>
            </w:pPr>
            <w:r>
              <w:t>Городской округ</w:t>
            </w:r>
          </w:p>
        </w:tc>
        <w:tc>
          <w:tcPr>
            <w:tcW w:w="1910" w:type="dxa"/>
            <w:gridSpan w:val="5"/>
          </w:tcPr>
          <w:p w:rsidR="00767F22" w:rsidRDefault="00767F22">
            <w:pPr>
              <w:pStyle w:val="ConsPlusNormal"/>
            </w:pPr>
            <w:r>
              <w:t>Муниципальный район</w:t>
            </w:r>
          </w:p>
        </w:tc>
        <w:tc>
          <w:tcPr>
            <w:tcW w:w="1198" w:type="dxa"/>
            <w:gridSpan w:val="3"/>
          </w:tcPr>
          <w:p w:rsidR="00767F22" w:rsidRDefault="00767F22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Сельское поселение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межпоселенческая общедоступная библиотека</w:t>
            </w:r>
          </w:p>
        </w:tc>
        <w:tc>
          <w:tcPr>
            <w:tcW w:w="1778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10" w:type="dxa"/>
            <w:gridSpan w:val="5"/>
          </w:tcPr>
          <w:p w:rsidR="00767F22" w:rsidRDefault="00767F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8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межпоселенческая детская библиотека</w:t>
            </w:r>
          </w:p>
        </w:tc>
        <w:tc>
          <w:tcPr>
            <w:tcW w:w="1778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10" w:type="dxa"/>
            <w:gridSpan w:val="5"/>
          </w:tcPr>
          <w:p w:rsidR="00767F22" w:rsidRDefault="00767F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8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общедоступная библиотека с детским отделением</w:t>
            </w:r>
          </w:p>
        </w:tc>
        <w:tc>
          <w:tcPr>
            <w:tcW w:w="1778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10" w:type="dxa"/>
            <w:gridSpan w:val="5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8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>1 на 10 тыс. чел.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  <w:jc w:val="center"/>
            </w:pPr>
            <w:r>
              <w:t xml:space="preserve">1 </w:t>
            </w:r>
            <w:hyperlink w:anchor="P1543" w:history="1">
              <w:r>
                <w:rPr>
                  <w:color w:val="0000FF"/>
                </w:rPr>
                <w:t>&lt;***&gt;</w:t>
              </w:r>
            </w:hyperlink>
            <w:r>
              <w:t xml:space="preserve"> </w:t>
            </w:r>
            <w:hyperlink w:anchor="P1544" w:history="1">
              <w:r>
                <w:rPr>
                  <w:color w:val="0000FF"/>
                </w:rPr>
                <w:t>&lt;****&gt;</w:t>
              </w:r>
            </w:hyperlink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общедоступная библиотека</w:t>
            </w:r>
          </w:p>
        </w:tc>
        <w:tc>
          <w:tcPr>
            <w:tcW w:w="1778" w:type="dxa"/>
            <w:gridSpan w:val="2"/>
          </w:tcPr>
          <w:p w:rsidR="00767F22" w:rsidRDefault="00767F22">
            <w:pPr>
              <w:pStyle w:val="ConsPlusNormal"/>
            </w:pPr>
            <w:r>
              <w:t xml:space="preserve">1 на 20 тыс. чел </w:t>
            </w:r>
            <w:hyperlink w:anchor="P154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910" w:type="dxa"/>
            <w:gridSpan w:val="5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8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детская библиотека</w:t>
            </w:r>
          </w:p>
        </w:tc>
        <w:tc>
          <w:tcPr>
            <w:tcW w:w="1778" w:type="dxa"/>
            <w:gridSpan w:val="2"/>
          </w:tcPr>
          <w:p w:rsidR="00767F22" w:rsidRDefault="00767F22">
            <w:pPr>
              <w:pStyle w:val="ConsPlusNormal"/>
            </w:pPr>
            <w:r>
              <w:t xml:space="preserve">1 на 10 тыс. детей </w:t>
            </w:r>
            <w:hyperlink w:anchor="P1542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910" w:type="dxa"/>
            <w:gridSpan w:val="5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8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точка доступа к полнотекстовым информационным ресурсам</w:t>
            </w:r>
          </w:p>
        </w:tc>
        <w:tc>
          <w:tcPr>
            <w:tcW w:w="1778" w:type="dxa"/>
            <w:gridSpan w:val="2"/>
          </w:tcPr>
          <w:p w:rsidR="00767F22" w:rsidRDefault="00767F22">
            <w:pPr>
              <w:pStyle w:val="ConsPlusNormal"/>
            </w:pPr>
            <w:r>
              <w:t xml:space="preserve">2 </w:t>
            </w:r>
            <w:hyperlink w:anchor="P1543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910" w:type="dxa"/>
            <w:gridSpan w:val="5"/>
          </w:tcPr>
          <w:p w:rsidR="00767F22" w:rsidRDefault="00767F2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98" w:type="dxa"/>
            <w:gridSpan w:val="3"/>
          </w:tcPr>
          <w:p w:rsidR="00767F22" w:rsidRDefault="00767F22">
            <w:pPr>
              <w:pStyle w:val="ConsPlusNormal"/>
              <w:jc w:val="center"/>
            </w:pPr>
            <w:r>
              <w:t xml:space="preserve">1 </w:t>
            </w:r>
            <w:hyperlink w:anchor="P1543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417" w:type="dxa"/>
          </w:tcPr>
          <w:p w:rsidR="00767F22" w:rsidRDefault="00767F22">
            <w:pPr>
              <w:pStyle w:val="ConsPlusNormal"/>
              <w:jc w:val="center"/>
            </w:pPr>
            <w:r>
              <w:t>1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филиал общедоступной библиотеки</w:t>
            </w:r>
          </w:p>
        </w:tc>
        <w:tc>
          <w:tcPr>
            <w:tcW w:w="1778" w:type="dxa"/>
            <w:gridSpan w:val="2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10" w:type="dxa"/>
            <w:gridSpan w:val="5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198" w:type="dxa"/>
            <w:gridSpan w:val="3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17" w:type="dxa"/>
            <w:vAlign w:val="center"/>
          </w:tcPr>
          <w:p w:rsidR="00767F22" w:rsidRDefault="00767F22">
            <w:pPr>
              <w:pStyle w:val="ConsPlusNormal"/>
            </w:pPr>
            <w:r>
              <w:t xml:space="preserve">1 на 1 тыс. чел. </w:t>
            </w:r>
            <w:hyperlink w:anchor="P1545" w:history="1">
              <w:r>
                <w:rPr>
                  <w:color w:val="0000FF"/>
                </w:rPr>
                <w:t>&lt;*****&gt;</w:t>
              </w:r>
            </w:hyperlink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bookmarkStart w:id="18" w:name="P1541"/>
            <w:bookmarkEnd w:id="18"/>
            <w:r>
              <w:t>&lt;*&gt; - для городского округа менее 20 тыс. чел. к расчету принимается 1;</w:t>
            </w:r>
          </w:p>
          <w:p w:rsidR="00767F22" w:rsidRDefault="00767F22">
            <w:pPr>
              <w:pStyle w:val="ConsPlusNormal"/>
            </w:pPr>
            <w:bookmarkStart w:id="19" w:name="P1542"/>
            <w:bookmarkEnd w:id="19"/>
            <w:r>
              <w:t>&lt;**&gt; - для сельских населенных пунктов, входящих в состав городского округа, к расчету принимается 1 библиотека на 1 тыс. человек;</w:t>
            </w:r>
          </w:p>
          <w:p w:rsidR="00767F22" w:rsidRDefault="00767F22">
            <w:pPr>
              <w:pStyle w:val="ConsPlusNormal"/>
            </w:pPr>
            <w:bookmarkStart w:id="20" w:name="P1543"/>
            <w:bookmarkEnd w:id="20"/>
            <w:r>
              <w:t>&lt;***&gt; - независимо от количества населения;</w:t>
            </w:r>
          </w:p>
          <w:p w:rsidR="00767F22" w:rsidRDefault="00767F22">
            <w:pPr>
              <w:pStyle w:val="ConsPlusNormal"/>
            </w:pPr>
            <w:bookmarkStart w:id="21" w:name="P1544"/>
            <w:bookmarkEnd w:id="21"/>
            <w:r>
              <w:t>&lt;****&gt; - располагается в административном центре сельского поселения и имеет статус центральной;</w:t>
            </w:r>
          </w:p>
          <w:p w:rsidR="00767F22" w:rsidRDefault="00767F22">
            <w:pPr>
              <w:pStyle w:val="ConsPlusNormal"/>
            </w:pPr>
            <w:bookmarkStart w:id="22" w:name="P1545"/>
            <w:bookmarkEnd w:id="22"/>
            <w:r>
              <w:t>&lt;*****&gt; - сельский филиал общедоступной библиотеки может обслуживать как один населенный пункт, так и несколько населенных пунктов, население которых по совокупности составляет 1 тыс. человек. При вычислении нормы для филиалов сельской библиотеки в расчет принимается численность населения сельского поселения без учета административного центра. Если сельское поселение более 5 тыс. человек, к расчету принимается 1 сетевая единица на 3 тыс. человек.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Транспортная доступность, мин.</w:t>
            </w:r>
          </w:p>
        </w:tc>
        <w:tc>
          <w:tcPr>
            <w:tcW w:w="1778" w:type="dxa"/>
            <w:gridSpan w:val="2"/>
          </w:tcPr>
          <w:p w:rsidR="00767F22" w:rsidRDefault="00767F22">
            <w:pPr>
              <w:pStyle w:val="ConsPlusNormal"/>
            </w:pPr>
            <w:r>
              <w:t>30 - 40</w:t>
            </w:r>
          </w:p>
        </w:tc>
        <w:tc>
          <w:tcPr>
            <w:tcW w:w="1910" w:type="dxa"/>
            <w:gridSpan w:val="5"/>
          </w:tcPr>
          <w:p w:rsidR="00767F22" w:rsidRDefault="00767F22">
            <w:pPr>
              <w:pStyle w:val="ConsPlusNormal"/>
            </w:pPr>
            <w:r>
              <w:t>30 - 60</w:t>
            </w:r>
          </w:p>
        </w:tc>
        <w:tc>
          <w:tcPr>
            <w:tcW w:w="1198" w:type="dxa"/>
            <w:gridSpan w:val="3"/>
          </w:tcPr>
          <w:p w:rsidR="00767F22" w:rsidRDefault="00767F22">
            <w:pPr>
              <w:pStyle w:val="ConsPlusNormal"/>
            </w:pPr>
            <w:r>
              <w:t>15 - 30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15 - 30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Размер земельного участка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  <w:jc w:val="both"/>
            </w:pPr>
            <w:r>
              <w:t>По заданию на проектирование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Областные государственные музеи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Расчетный показатель минимально допустимого уровня обеспеченности, объект</w:t>
            </w:r>
          </w:p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Наименование объектов</w:t>
            </w:r>
          </w:p>
        </w:tc>
        <w:tc>
          <w:tcPr>
            <w:tcW w:w="6303" w:type="dxa"/>
            <w:gridSpan w:val="11"/>
          </w:tcPr>
          <w:p w:rsidR="00767F22" w:rsidRDefault="00767F22">
            <w:pPr>
              <w:pStyle w:val="ConsPlusNormal"/>
            </w:pPr>
            <w:r>
              <w:t>Административный центр региона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Краеведческий музей</w:t>
            </w:r>
          </w:p>
        </w:tc>
        <w:tc>
          <w:tcPr>
            <w:tcW w:w="6303" w:type="dxa"/>
            <w:gridSpan w:val="11"/>
          </w:tcPr>
          <w:p w:rsidR="00767F22" w:rsidRDefault="00767F22">
            <w:pPr>
              <w:pStyle w:val="ConsPlusNormal"/>
            </w:pPr>
            <w:r>
              <w:t>1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Художественный музей</w:t>
            </w:r>
          </w:p>
        </w:tc>
        <w:tc>
          <w:tcPr>
            <w:tcW w:w="6303" w:type="dxa"/>
            <w:gridSpan w:val="11"/>
          </w:tcPr>
          <w:p w:rsidR="00767F22" w:rsidRDefault="00767F22">
            <w:pPr>
              <w:pStyle w:val="ConsPlusNormal"/>
            </w:pPr>
            <w:r>
              <w:t>1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Тематический музей</w:t>
            </w:r>
          </w:p>
        </w:tc>
        <w:tc>
          <w:tcPr>
            <w:tcW w:w="6303" w:type="dxa"/>
            <w:gridSpan w:val="11"/>
          </w:tcPr>
          <w:p w:rsidR="00767F22" w:rsidRDefault="00767F22">
            <w:pPr>
              <w:pStyle w:val="ConsPlusNormal"/>
            </w:pPr>
            <w:r>
              <w:t>4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 xml:space="preserve">Расчетный показатель </w:t>
            </w:r>
            <w:r>
              <w:lastRenderedPageBreak/>
              <w:t>максимально допустимого уровня территориальной доступности</w:t>
            </w:r>
          </w:p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lastRenderedPageBreak/>
              <w:t>Вид доступности</w:t>
            </w:r>
          </w:p>
        </w:tc>
        <w:tc>
          <w:tcPr>
            <w:tcW w:w="4142" w:type="dxa"/>
            <w:gridSpan w:val="8"/>
          </w:tcPr>
          <w:p w:rsidR="00767F22" w:rsidRDefault="00767F22">
            <w:pPr>
              <w:pStyle w:val="ConsPlusNormal"/>
            </w:pPr>
            <w:r>
              <w:t>для жителей административного центра</w:t>
            </w:r>
          </w:p>
        </w:tc>
        <w:tc>
          <w:tcPr>
            <w:tcW w:w="2161" w:type="dxa"/>
            <w:gridSpan w:val="3"/>
          </w:tcPr>
          <w:p w:rsidR="00767F22" w:rsidRDefault="00767F22">
            <w:pPr>
              <w:pStyle w:val="ConsPlusNormal"/>
            </w:pPr>
            <w:r>
              <w:t xml:space="preserve">для жителей муниципальных </w:t>
            </w:r>
            <w:r>
              <w:lastRenderedPageBreak/>
              <w:t>образований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Транспортная доступность (временная)</w:t>
            </w:r>
          </w:p>
        </w:tc>
        <w:tc>
          <w:tcPr>
            <w:tcW w:w="4142" w:type="dxa"/>
            <w:gridSpan w:val="8"/>
          </w:tcPr>
          <w:p w:rsidR="00767F22" w:rsidRDefault="00767F22">
            <w:pPr>
              <w:pStyle w:val="ConsPlusNormal"/>
            </w:pPr>
            <w:r>
              <w:t>1 час</w:t>
            </w:r>
          </w:p>
        </w:tc>
        <w:tc>
          <w:tcPr>
            <w:tcW w:w="2161" w:type="dxa"/>
            <w:gridSpan w:val="3"/>
          </w:tcPr>
          <w:p w:rsidR="00767F22" w:rsidRDefault="00767F22">
            <w:pPr>
              <w:pStyle w:val="ConsPlusNormal"/>
            </w:pPr>
            <w:r>
              <w:t>в течение 1 дня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Муниципальные музеи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Расчетный показатель минимально допустимого уровня обеспеченности, объект</w:t>
            </w:r>
          </w:p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Тип объекта</w:t>
            </w:r>
          </w:p>
        </w:tc>
        <w:tc>
          <w:tcPr>
            <w:tcW w:w="2268" w:type="dxa"/>
            <w:gridSpan w:val="3"/>
          </w:tcPr>
          <w:p w:rsidR="00767F22" w:rsidRDefault="00767F22">
            <w:pPr>
              <w:pStyle w:val="ConsPlusNormal"/>
            </w:pPr>
            <w:r>
              <w:t>Городской округ</w:t>
            </w:r>
          </w:p>
        </w:tc>
        <w:tc>
          <w:tcPr>
            <w:tcW w:w="1874" w:type="dxa"/>
            <w:gridSpan w:val="5"/>
          </w:tcPr>
          <w:p w:rsidR="00767F22" w:rsidRDefault="00767F22">
            <w:pPr>
              <w:pStyle w:val="ConsPlusNormal"/>
            </w:pPr>
            <w:r>
              <w:t>Муниципальный район</w:t>
            </w:r>
          </w:p>
        </w:tc>
        <w:tc>
          <w:tcPr>
            <w:tcW w:w="2161" w:type="dxa"/>
            <w:gridSpan w:val="3"/>
          </w:tcPr>
          <w:p w:rsidR="00767F22" w:rsidRDefault="00767F22">
            <w:pPr>
              <w:pStyle w:val="ConsPlusNormal"/>
            </w:pPr>
            <w:r>
              <w:t>Городское поселение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Краеведческий музей</w:t>
            </w:r>
          </w:p>
        </w:tc>
        <w:tc>
          <w:tcPr>
            <w:tcW w:w="2268" w:type="dxa"/>
            <w:gridSpan w:val="3"/>
            <w:vAlign w:val="center"/>
          </w:tcPr>
          <w:p w:rsidR="00767F22" w:rsidRDefault="00767F22">
            <w:pPr>
              <w:pStyle w:val="ConsPlusNormal"/>
            </w:pPr>
            <w:r>
              <w:t>1</w:t>
            </w:r>
          </w:p>
        </w:tc>
        <w:tc>
          <w:tcPr>
            <w:tcW w:w="1874" w:type="dxa"/>
            <w:gridSpan w:val="5"/>
            <w:vAlign w:val="center"/>
          </w:tcPr>
          <w:p w:rsidR="00767F22" w:rsidRDefault="00767F22">
            <w:pPr>
              <w:pStyle w:val="ConsPlusNormal"/>
            </w:pPr>
            <w:r>
              <w:t>1</w:t>
            </w:r>
          </w:p>
        </w:tc>
        <w:tc>
          <w:tcPr>
            <w:tcW w:w="2161" w:type="dxa"/>
            <w:gridSpan w:val="3"/>
            <w:vAlign w:val="center"/>
          </w:tcPr>
          <w:p w:rsidR="00767F22" w:rsidRDefault="00767F22">
            <w:pPr>
              <w:pStyle w:val="ConsPlusNormal"/>
            </w:pPr>
            <w:r>
              <w:t>1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Тематический музей</w:t>
            </w:r>
          </w:p>
        </w:tc>
        <w:tc>
          <w:tcPr>
            <w:tcW w:w="2268" w:type="dxa"/>
            <w:gridSpan w:val="3"/>
          </w:tcPr>
          <w:p w:rsidR="00767F22" w:rsidRDefault="00767F22">
            <w:pPr>
              <w:pStyle w:val="ConsPlusNormal"/>
            </w:pPr>
            <w:r>
              <w:t>1</w:t>
            </w:r>
          </w:p>
        </w:tc>
        <w:tc>
          <w:tcPr>
            <w:tcW w:w="1874" w:type="dxa"/>
            <w:gridSpan w:val="5"/>
          </w:tcPr>
          <w:p w:rsidR="00767F22" w:rsidRDefault="00767F22">
            <w:pPr>
              <w:pStyle w:val="ConsPlusNormal"/>
            </w:pPr>
            <w:r>
              <w:t>-</w:t>
            </w:r>
          </w:p>
        </w:tc>
        <w:tc>
          <w:tcPr>
            <w:tcW w:w="2161" w:type="dxa"/>
            <w:gridSpan w:val="3"/>
          </w:tcPr>
          <w:p w:rsidR="00767F22" w:rsidRDefault="00767F22">
            <w:pPr>
              <w:pStyle w:val="ConsPlusNormal"/>
            </w:pPr>
            <w:r>
              <w:t>-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Транспортная доступность, мин.</w:t>
            </w:r>
          </w:p>
        </w:tc>
        <w:tc>
          <w:tcPr>
            <w:tcW w:w="2268" w:type="dxa"/>
            <w:gridSpan w:val="3"/>
          </w:tcPr>
          <w:p w:rsidR="00767F22" w:rsidRDefault="00767F22">
            <w:pPr>
              <w:pStyle w:val="ConsPlusNormal"/>
            </w:pPr>
            <w:r>
              <w:t>30 - 40</w:t>
            </w:r>
          </w:p>
        </w:tc>
        <w:tc>
          <w:tcPr>
            <w:tcW w:w="1874" w:type="dxa"/>
            <w:gridSpan w:val="5"/>
          </w:tcPr>
          <w:p w:rsidR="00767F22" w:rsidRDefault="00767F22">
            <w:pPr>
              <w:pStyle w:val="ConsPlusNormal"/>
            </w:pPr>
            <w:r>
              <w:t>30 - 60</w:t>
            </w:r>
          </w:p>
        </w:tc>
        <w:tc>
          <w:tcPr>
            <w:tcW w:w="2161" w:type="dxa"/>
            <w:gridSpan w:val="3"/>
          </w:tcPr>
          <w:p w:rsidR="00767F22" w:rsidRDefault="00767F22">
            <w:pPr>
              <w:pStyle w:val="ConsPlusNormal"/>
            </w:pPr>
            <w:r>
              <w:t>15 - 30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Размер земельного участка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  <w:jc w:val="both"/>
            </w:pPr>
            <w:r>
              <w:t>По заданию на проектирование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Театры областного уровня обеспечения услуг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Расчетный показатель минимально допустимого уровня обеспеченности, объект</w:t>
            </w:r>
          </w:p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Наименование объектов</w:t>
            </w:r>
          </w:p>
        </w:tc>
        <w:tc>
          <w:tcPr>
            <w:tcW w:w="6303" w:type="dxa"/>
            <w:gridSpan w:val="11"/>
          </w:tcPr>
          <w:p w:rsidR="00767F22" w:rsidRDefault="00767F22">
            <w:pPr>
              <w:pStyle w:val="ConsPlusNormal"/>
            </w:pPr>
            <w:r>
              <w:t>Административный центр региона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Театр драматический</w:t>
            </w:r>
          </w:p>
        </w:tc>
        <w:tc>
          <w:tcPr>
            <w:tcW w:w="6303" w:type="dxa"/>
            <w:gridSpan w:val="11"/>
          </w:tcPr>
          <w:p w:rsidR="00767F22" w:rsidRDefault="00767F22">
            <w:pPr>
              <w:pStyle w:val="ConsPlusNormal"/>
            </w:pPr>
            <w:r>
              <w:t>1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Театр оперы и балета/музыкальный</w:t>
            </w:r>
          </w:p>
        </w:tc>
        <w:tc>
          <w:tcPr>
            <w:tcW w:w="6303" w:type="dxa"/>
            <w:gridSpan w:val="11"/>
          </w:tcPr>
          <w:p w:rsidR="00767F22" w:rsidRDefault="00767F22">
            <w:pPr>
              <w:pStyle w:val="ConsPlusNormal"/>
            </w:pPr>
            <w:r>
              <w:t>1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Театр кукол</w:t>
            </w:r>
          </w:p>
        </w:tc>
        <w:tc>
          <w:tcPr>
            <w:tcW w:w="6303" w:type="dxa"/>
            <w:gridSpan w:val="11"/>
          </w:tcPr>
          <w:p w:rsidR="00767F22" w:rsidRDefault="00767F22">
            <w:pPr>
              <w:pStyle w:val="ConsPlusNormal"/>
            </w:pPr>
            <w:r>
              <w:t>1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Театр юного зрителя</w:t>
            </w:r>
          </w:p>
        </w:tc>
        <w:tc>
          <w:tcPr>
            <w:tcW w:w="6303" w:type="dxa"/>
            <w:gridSpan w:val="11"/>
          </w:tcPr>
          <w:p w:rsidR="00767F22" w:rsidRDefault="00767F22">
            <w:pPr>
              <w:pStyle w:val="ConsPlusNormal"/>
            </w:pPr>
            <w:r>
              <w:t>1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 xml:space="preserve">Прочие театры по </w:t>
            </w:r>
            <w:r>
              <w:lastRenderedPageBreak/>
              <w:t>видам искусств</w:t>
            </w:r>
          </w:p>
        </w:tc>
        <w:tc>
          <w:tcPr>
            <w:tcW w:w="6303" w:type="dxa"/>
            <w:gridSpan w:val="11"/>
          </w:tcPr>
          <w:p w:rsidR="00767F22" w:rsidRDefault="00767F22">
            <w:pPr>
              <w:pStyle w:val="ConsPlusNormal"/>
            </w:pPr>
            <w:r>
              <w:lastRenderedPageBreak/>
              <w:t>2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Вид доступности</w:t>
            </w:r>
          </w:p>
        </w:tc>
        <w:tc>
          <w:tcPr>
            <w:tcW w:w="3328" w:type="dxa"/>
            <w:gridSpan w:val="6"/>
          </w:tcPr>
          <w:p w:rsidR="00767F22" w:rsidRDefault="00767F22">
            <w:pPr>
              <w:pStyle w:val="ConsPlusNormal"/>
            </w:pPr>
            <w:r>
              <w:t>для жителей административного центра</w:t>
            </w:r>
          </w:p>
        </w:tc>
        <w:tc>
          <w:tcPr>
            <w:tcW w:w="2975" w:type="dxa"/>
            <w:gridSpan w:val="5"/>
          </w:tcPr>
          <w:p w:rsidR="00767F22" w:rsidRDefault="00767F22">
            <w:pPr>
              <w:pStyle w:val="ConsPlusNormal"/>
            </w:pPr>
            <w:r>
              <w:t>для жителей муниципальных образований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Транспортная доступность (время)</w:t>
            </w:r>
          </w:p>
        </w:tc>
        <w:tc>
          <w:tcPr>
            <w:tcW w:w="3328" w:type="dxa"/>
            <w:gridSpan w:val="6"/>
          </w:tcPr>
          <w:p w:rsidR="00767F22" w:rsidRDefault="00767F22">
            <w:pPr>
              <w:pStyle w:val="ConsPlusNormal"/>
            </w:pPr>
            <w:r>
              <w:t>1 час</w:t>
            </w:r>
          </w:p>
        </w:tc>
        <w:tc>
          <w:tcPr>
            <w:tcW w:w="2975" w:type="dxa"/>
            <w:gridSpan w:val="5"/>
          </w:tcPr>
          <w:p w:rsidR="00767F22" w:rsidRDefault="00767F22">
            <w:pPr>
              <w:pStyle w:val="ConsPlusNormal"/>
            </w:pPr>
            <w:r>
              <w:t>в течение 1 дня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Размер земельного участка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По заданию на проектирование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Концертные организации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Расчетный показатель минимально допустимого уровня обеспеченности, объект</w:t>
            </w:r>
          </w:p>
        </w:tc>
        <w:tc>
          <w:tcPr>
            <w:tcW w:w="2268" w:type="dxa"/>
            <w:vMerge w:val="restart"/>
          </w:tcPr>
          <w:p w:rsidR="00767F22" w:rsidRDefault="00767F22">
            <w:pPr>
              <w:pStyle w:val="ConsPlusNormal"/>
            </w:pPr>
            <w:r>
              <w:t>Наименование объектов</w:t>
            </w:r>
          </w:p>
        </w:tc>
        <w:tc>
          <w:tcPr>
            <w:tcW w:w="2268" w:type="dxa"/>
            <w:gridSpan w:val="3"/>
          </w:tcPr>
          <w:p w:rsidR="00767F22" w:rsidRDefault="00767F22">
            <w:pPr>
              <w:pStyle w:val="ConsPlusNormal"/>
            </w:pPr>
            <w:r>
              <w:t>Областного уровня обеспечения услуг</w:t>
            </w:r>
          </w:p>
        </w:tc>
        <w:tc>
          <w:tcPr>
            <w:tcW w:w="4035" w:type="dxa"/>
            <w:gridSpan w:val="8"/>
          </w:tcPr>
          <w:p w:rsidR="00767F22" w:rsidRDefault="00767F22">
            <w:pPr>
              <w:pStyle w:val="ConsPlusNormal"/>
            </w:pPr>
            <w:r>
              <w:t>Муниципального уровня обеспечения услуг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2268" w:type="dxa"/>
            <w:gridSpan w:val="3"/>
          </w:tcPr>
          <w:p w:rsidR="00767F22" w:rsidRDefault="00767F22">
            <w:pPr>
              <w:pStyle w:val="ConsPlusNormal"/>
            </w:pPr>
            <w:r>
              <w:t>Административный центр региона</w:t>
            </w:r>
          </w:p>
        </w:tc>
        <w:tc>
          <w:tcPr>
            <w:tcW w:w="1874" w:type="dxa"/>
            <w:gridSpan w:val="5"/>
          </w:tcPr>
          <w:p w:rsidR="00767F22" w:rsidRDefault="00767F22">
            <w:pPr>
              <w:pStyle w:val="ConsPlusNormal"/>
            </w:pPr>
            <w:r>
              <w:t>Муниципальный район (МР)</w:t>
            </w:r>
          </w:p>
        </w:tc>
        <w:tc>
          <w:tcPr>
            <w:tcW w:w="2161" w:type="dxa"/>
            <w:gridSpan w:val="3"/>
          </w:tcPr>
          <w:p w:rsidR="00767F22" w:rsidRDefault="00767F22">
            <w:pPr>
              <w:pStyle w:val="ConsPlusNormal"/>
            </w:pPr>
            <w:r>
              <w:t>Городской округ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Концертный зал</w:t>
            </w:r>
          </w:p>
        </w:tc>
        <w:tc>
          <w:tcPr>
            <w:tcW w:w="2268" w:type="dxa"/>
            <w:gridSpan w:val="3"/>
          </w:tcPr>
          <w:p w:rsidR="00767F22" w:rsidRDefault="00767F22">
            <w:pPr>
              <w:pStyle w:val="ConsPlusNormal"/>
            </w:pPr>
            <w:r>
              <w:t>2</w:t>
            </w:r>
          </w:p>
        </w:tc>
        <w:tc>
          <w:tcPr>
            <w:tcW w:w="1874" w:type="dxa"/>
            <w:gridSpan w:val="5"/>
          </w:tcPr>
          <w:p w:rsidR="00767F22" w:rsidRDefault="00767F22">
            <w:pPr>
              <w:pStyle w:val="ConsPlusNormal"/>
            </w:pPr>
            <w:r>
              <w:t>1</w:t>
            </w:r>
          </w:p>
        </w:tc>
        <w:tc>
          <w:tcPr>
            <w:tcW w:w="2161" w:type="dxa"/>
            <w:gridSpan w:val="3"/>
          </w:tcPr>
          <w:p w:rsidR="00767F22" w:rsidRDefault="00767F22">
            <w:pPr>
              <w:pStyle w:val="ConsPlusNormal"/>
            </w:pPr>
            <w:r>
              <w:t>1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Филармония</w:t>
            </w:r>
          </w:p>
        </w:tc>
        <w:tc>
          <w:tcPr>
            <w:tcW w:w="2268" w:type="dxa"/>
            <w:gridSpan w:val="3"/>
          </w:tcPr>
          <w:p w:rsidR="00767F22" w:rsidRDefault="00767F22">
            <w:pPr>
              <w:pStyle w:val="ConsPlusNormal"/>
            </w:pPr>
            <w:r>
              <w:t>1</w:t>
            </w:r>
          </w:p>
        </w:tc>
        <w:tc>
          <w:tcPr>
            <w:tcW w:w="1874" w:type="dxa"/>
            <w:gridSpan w:val="5"/>
          </w:tcPr>
          <w:p w:rsidR="00767F22" w:rsidRDefault="00767F22">
            <w:pPr>
              <w:pStyle w:val="ConsPlusNormal"/>
            </w:pPr>
            <w:r>
              <w:t>-</w:t>
            </w:r>
          </w:p>
        </w:tc>
        <w:tc>
          <w:tcPr>
            <w:tcW w:w="2161" w:type="dxa"/>
            <w:gridSpan w:val="3"/>
          </w:tcPr>
          <w:p w:rsidR="00767F22" w:rsidRDefault="00767F22">
            <w:pPr>
              <w:pStyle w:val="ConsPlusNormal"/>
            </w:pPr>
            <w:r>
              <w:t>-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Транспортная доступность, мин.</w:t>
            </w:r>
          </w:p>
        </w:tc>
        <w:tc>
          <w:tcPr>
            <w:tcW w:w="2268" w:type="dxa"/>
            <w:gridSpan w:val="3"/>
          </w:tcPr>
          <w:p w:rsidR="00767F22" w:rsidRDefault="00767F22">
            <w:pPr>
              <w:pStyle w:val="ConsPlusNormal"/>
            </w:pPr>
            <w:r>
              <w:t xml:space="preserve">60 </w:t>
            </w:r>
            <w:hyperlink w:anchor="P1639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74" w:type="dxa"/>
            <w:gridSpan w:val="5"/>
          </w:tcPr>
          <w:p w:rsidR="00767F22" w:rsidRDefault="00767F22">
            <w:pPr>
              <w:pStyle w:val="ConsPlusNormal"/>
            </w:pPr>
            <w:r>
              <w:t>30 - 60</w:t>
            </w:r>
          </w:p>
        </w:tc>
        <w:tc>
          <w:tcPr>
            <w:tcW w:w="2161" w:type="dxa"/>
            <w:gridSpan w:val="3"/>
          </w:tcPr>
          <w:p w:rsidR="00767F22" w:rsidRDefault="00767F22">
            <w:pPr>
              <w:pStyle w:val="ConsPlusNormal"/>
            </w:pPr>
            <w:r>
              <w:t>30 - 40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bookmarkStart w:id="23" w:name="P1639"/>
            <w:bookmarkEnd w:id="23"/>
            <w:r>
              <w:t>&lt;*&gt; Транспортная доступность для жителей муниципальных образований - в течение одного дня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Размер земельного участка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По заданию на проектирование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Областные учреждения культуры клубного типа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 xml:space="preserve">Расчетный показатель минимально допустимого уровня обеспеченности, </w:t>
            </w:r>
            <w:r>
              <w:lastRenderedPageBreak/>
              <w:t>объект</w:t>
            </w:r>
          </w:p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lastRenderedPageBreak/>
              <w:t>Наименование объектов</w:t>
            </w:r>
          </w:p>
        </w:tc>
        <w:tc>
          <w:tcPr>
            <w:tcW w:w="6303" w:type="dxa"/>
            <w:gridSpan w:val="11"/>
          </w:tcPr>
          <w:p w:rsidR="00767F22" w:rsidRDefault="00767F22">
            <w:pPr>
              <w:pStyle w:val="ConsPlusNormal"/>
            </w:pPr>
            <w:r>
              <w:t>Административный центр региона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Дом (центр) народного творчества</w:t>
            </w:r>
          </w:p>
        </w:tc>
        <w:tc>
          <w:tcPr>
            <w:tcW w:w="6303" w:type="dxa"/>
            <w:gridSpan w:val="11"/>
          </w:tcPr>
          <w:p w:rsidR="00767F22" w:rsidRDefault="00767F22">
            <w:pPr>
              <w:pStyle w:val="ConsPlusNormal"/>
            </w:pPr>
            <w:r>
              <w:t>1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Вид доступности</w:t>
            </w:r>
          </w:p>
        </w:tc>
        <w:tc>
          <w:tcPr>
            <w:tcW w:w="2988" w:type="dxa"/>
            <w:gridSpan w:val="5"/>
          </w:tcPr>
          <w:p w:rsidR="00767F22" w:rsidRDefault="00767F22">
            <w:pPr>
              <w:pStyle w:val="ConsPlusNormal"/>
            </w:pPr>
            <w:r>
              <w:t>для жителей административного центра</w:t>
            </w:r>
          </w:p>
        </w:tc>
        <w:tc>
          <w:tcPr>
            <w:tcW w:w="3315" w:type="dxa"/>
            <w:gridSpan w:val="6"/>
          </w:tcPr>
          <w:p w:rsidR="00767F22" w:rsidRDefault="00767F22">
            <w:pPr>
              <w:pStyle w:val="ConsPlusNormal"/>
            </w:pPr>
            <w:r>
              <w:t>для жителей муниципальных образований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Транспортная доступность (время)</w:t>
            </w:r>
          </w:p>
        </w:tc>
        <w:tc>
          <w:tcPr>
            <w:tcW w:w="2988" w:type="dxa"/>
            <w:gridSpan w:val="5"/>
          </w:tcPr>
          <w:p w:rsidR="00767F22" w:rsidRDefault="00767F22">
            <w:pPr>
              <w:pStyle w:val="ConsPlusNormal"/>
            </w:pPr>
            <w:r>
              <w:t>1 час</w:t>
            </w:r>
          </w:p>
        </w:tc>
        <w:tc>
          <w:tcPr>
            <w:tcW w:w="3315" w:type="dxa"/>
            <w:gridSpan w:val="6"/>
          </w:tcPr>
          <w:p w:rsidR="00767F22" w:rsidRDefault="00767F22">
            <w:pPr>
              <w:pStyle w:val="ConsPlusNormal"/>
            </w:pPr>
            <w:r>
              <w:t>в течение 1 дня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Муниципальные учреждения культуры клубного типа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Расчетный показатель минимально допустимого уровня обеспеченности, объект</w:t>
            </w:r>
          </w:p>
        </w:tc>
        <w:tc>
          <w:tcPr>
            <w:tcW w:w="2268" w:type="dxa"/>
            <w:vMerge w:val="restart"/>
          </w:tcPr>
          <w:p w:rsidR="00767F22" w:rsidRDefault="00767F22">
            <w:pPr>
              <w:pStyle w:val="ConsPlusNormal"/>
            </w:pPr>
            <w:r>
              <w:t>Наименование объектов</w:t>
            </w:r>
          </w:p>
        </w:tc>
        <w:tc>
          <w:tcPr>
            <w:tcW w:w="1778" w:type="dxa"/>
            <w:gridSpan w:val="2"/>
          </w:tcPr>
          <w:p w:rsidR="00767F22" w:rsidRDefault="00767F22">
            <w:pPr>
              <w:pStyle w:val="ConsPlusNormal"/>
            </w:pPr>
            <w:r>
              <w:t>Городской округ с населением</w:t>
            </w:r>
          </w:p>
        </w:tc>
        <w:tc>
          <w:tcPr>
            <w:tcW w:w="490" w:type="dxa"/>
            <w:vMerge w:val="restart"/>
          </w:tcPr>
          <w:p w:rsidR="00767F22" w:rsidRDefault="00767F22">
            <w:pPr>
              <w:pStyle w:val="ConsPlusNormal"/>
            </w:pPr>
            <w:r>
              <w:t>МР</w:t>
            </w:r>
          </w:p>
        </w:tc>
        <w:tc>
          <w:tcPr>
            <w:tcW w:w="1874" w:type="dxa"/>
            <w:gridSpan w:val="5"/>
          </w:tcPr>
          <w:p w:rsidR="00767F22" w:rsidRDefault="00767F22">
            <w:pPr>
              <w:pStyle w:val="ConsPlusNormal"/>
            </w:pPr>
            <w:r>
              <w:t>Городское поселение с населением</w:t>
            </w:r>
          </w:p>
        </w:tc>
        <w:tc>
          <w:tcPr>
            <w:tcW w:w="2161" w:type="dxa"/>
            <w:gridSpan w:val="3"/>
          </w:tcPr>
          <w:p w:rsidR="00767F22" w:rsidRDefault="00767F22">
            <w:pPr>
              <w:pStyle w:val="ConsPlusNormal"/>
            </w:pPr>
            <w:r>
              <w:t>Сельское поселение (СП)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  <w:vMerge/>
          </w:tcPr>
          <w:p w:rsidR="00767F22" w:rsidRDefault="00767F22"/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от 500 тыс. чел.</w:t>
            </w:r>
          </w:p>
        </w:tc>
        <w:tc>
          <w:tcPr>
            <w:tcW w:w="814" w:type="dxa"/>
          </w:tcPr>
          <w:p w:rsidR="00767F22" w:rsidRDefault="00767F22">
            <w:pPr>
              <w:pStyle w:val="ConsPlusNormal"/>
            </w:pPr>
            <w:r>
              <w:t>до 100 тыс. чел.</w:t>
            </w:r>
          </w:p>
        </w:tc>
        <w:tc>
          <w:tcPr>
            <w:tcW w:w="490" w:type="dxa"/>
            <w:vMerge/>
          </w:tcPr>
          <w:p w:rsidR="00767F22" w:rsidRDefault="00767F22"/>
        </w:tc>
        <w:tc>
          <w:tcPr>
            <w:tcW w:w="1060" w:type="dxa"/>
            <w:gridSpan w:val="3"/>
          </w:tcPr>
          <w:p w:rsidR="00767F22" w:rsidRDefault="00767F22">
            <w:pPr>
              <w:pStyle w:val="ConsPlusNormal"/>
            </w:pPr>
            <w:r>
              <w:t>от 25 до 100 тыс. чел.</w:t>
            </w:r>
          </w:p>
        </w:tc>
        <w:tc>
          <w:tcPr>
            <w:tcW w:w="814" w:type="dxa"/>
            <w:gridSpan w:val="2"/>
          </w:tcPr>
          <w:p w:rsidR="00767F22" w:rsidRDefault="00767F22">
            <w:pPr>
              <w:pStyle w:val="ConsPlusNormal"/>
            </w:pPr>
            <w:r>
              <w:t>менее 25 тыс. чел.</w:t>
            </w:r>
          </w:p>
        </w:tc>
        <w:tc>
          <w:tcPr>
            <w:tcW w:w="744" w:type="dxa"/>
            <w:gridSpan w:val="2"/>
          </w:tcPr>
          <w:p w:rsidR="00767F22" w:rsidRDefault="00767F22">
            <w:pPr>
              <w:pStyle w:val="ConsPlusNormal"/>
            </w:pPr>
            <w:r>
              <w:t>адм. центр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СП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Дом культуры</w:t>
            </w:r>
          </w:p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 xml:space="preserve">1 на 200 тыс. чел. </w:t>
            </w:r>
            <w:hyperlink w:anchor="P167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14" w:type="dxa"/>
          </w:tcPr>
          <w:p w:rsidR="00767F22" w:rsidRDefault="00767F22">
            <w:pPr>
              <w:pStyle w:val="ConsPlusNormal"/>
            </w:pPr>
            <w:r>
              <w:t xml:space="preserve">1 на 20 тыс. чел. </w:t>
            </w:r>
            <w:hyperlink w:anchor="P1678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90" w:type="dxa"/>
          </w:tcPr>
          <w:p w:rsidR="00767F22" w:rsidRDefault="00767F22">
            <w:pPr>
              <w:pStyle w:val="ConsPlusNormal"/>
            </w:pPr>
            <w:r>
              <w:t>1</w:t>
            </w:r>
          </w:p>
        </w:tc>
        <w:tc>
          <w:tcPr>
            <w:tcW w:w="1060" w:type="dxa"/>
            <w:gridSpan w:val="3"/>
          </w:tcPr>
          <w:p w:rsidR="00767F22" w:rsidRDefault="00767F22">
            <w:pPr>
              <w:pStyle w:val="ConsPlusNormal"/>
            </w:pPr>
            <w:r>
              <w:t>1 на 25 тыс. чел.</w:t>
            </w:r>
          </w:p>
        </w:tc>
        <w:tc>
          <w:tcPr>
            <w:tcW w:w="814" w:type="dxa"/>
            <w:gridSpan w:val="2"/>
          </w:tcPr>
          <w:p w:rsidR="00767F22" w:rsidRDefault="00767F22">
            <w:pPr>
              <w:pStyle w:val="ConsPlusNormal"/>
            </w:pPr>
            <w:r>
              <w:t>1 на 10 тыс. чел.</w:t>
            </w:r>
          </w:p>
        </w:tc>
        <w:tc>
          <w:tcPr>
            <w:tcW w:w="744" w:type="dxa"/>
            <w:gridSpan w:val="2"/>
          </w:tcPr>
          <w:p w:rsidR="00767F22" w:rsidRDefault="00767F22">
            <w:pPr>
              <w:pStyle w:val="ConsPlusNormal"/>
            </w:pPr>
            <w:r>
              <w:t>1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 xml:space="preserve">1 на 1000 тыс. чел. </w:t>
            </w:r>
            <w:hyperlink w:anchor="P1679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bookmarkStart w:id="24" w:name="P1678"/>
            <w:bookmarkEnd w:id="24"/>
            <w:r>
              <w:t>&lt;*&gt; - для городских округов, в составе которых сельские населенные пункты, с транспортной доступностью до адм. центра 30 мин., 1 час и более, применяется норматив 1 дом культуры на 5 тыс. жителей по совокупности жителей в сельских населенных пунктах;</w:t>
            </w:r>
          </w:p>
          <w:p w:rsidR="00767F22" w:rsidRDefault="00767F22">
            <w:pPr>
              <w:pStyle w:val="ConsPlusNormal"/>
            </w:pPr>
            <w:bookmarkStart w:id="25" w:name="P1679"/>
            <w:bookmarkEnd w:id="25"/>
            <w:r>
              <w:t>&lt;**&gt; - филиал сельского дома культуры может обслуживать как один населенный пункт, так и несколько населенных пунктов, население которых в сумме составляет 1 тыс. человек. При вычислении нормы для филиалов сельской библиотеки в расчет принимается численность населения сельского поселения без учета административного центра. Если сельское поселение более 5 тыс. чел., к расчету принимается 1 сетевая единица на 3 тыс. человек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 xml:space="preserve">Расчетный показатель </w:t>
            </w:r>
            <w:r>
              <w:lastRenderedPageBreak/>
              <w:t>максимально допустимого уровня территориальной доступности</w:t>
            </w:r>
          </w:p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lastRenderedPageBreak/>
              <w:t>Вид доступности</w:t>
            </w:r>
          </w:p>
        </w:tc>
        <w:tc>
          <w:tcPr>
            <w:tcW w:w="1778" w:type="dxa"/>
            <w:gridSpan w:val="2"/>
          </w:tcPr>
          <w:p w:rsidR="00767F22" w:rsidRDefault="00767F22">
            <w:pPr>
              <w:pStyle w:val="ConsPlusNormal"/>
            </w:pPr>
            <w:r>
              <w:t>Городской округ</w:t>
            </w:r>
          </w:p>
        </w:tc>
        <w:tc>
          <w:tcPr>
            <w:tcW w:w="490" w:type="dxa"/>
          </w:tcPr>
          <w:p w:rsidR="00767F22" w:rsidRDefault="00767F22">
            <w:pPr>
              <w:pStyle w:val="ConsPlusNormal"/>
            </w:pPr>
            <w:r>
              <w:t>МР</w:t>
            </w:r>
          </w:p>
        </w:tc>
        <w:tc>
          <w:tcPr>
            <w:tcW w:w="1874" w:type="dxa"/>
            <w:gridSpan w:val="5"/>
          </w:tcPr>
          <w:p w:rsidR="00767F22" w:rsidRDefault="00767F22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2161" w:type="dxa"/>
            <w:gridSpan w:val="3"/>
          </w:tcPr>
          <w:p w:rsidR="00767F22" w:rsidRDefault="00767F22">
            <w:pPr>
              <w:pStyle w:val="ConsPlusNormal"/>
            </w:pPr>
            <w:r>
              <w:t>СП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Транспортная доступность, мин.</w:t>
            </w:r>
          </w:p>
        </w:tc>
        <w:tc>
          <w:tcPr>
            <w:tcW w:w="1778" w:type="dxa"/>
            <w:gridSpan w:val="2"/>
          </w:tcPr>
          <w:p w:rsidR="00767F22" w:rsidRDefault="00767F22">
            <w:pPr>
              <w:pStyle w:val="ConsPlusNormal"/>
            </w:pPr>
            <w:r>
              <w:t>30 - 40</w:t>
            </w:r>
          </w:p>
        </w:tc>
        <w:tc>
          <w:tcPr>
            <w:tcW w:w="490" w:type="dxa"/>
          </w:tcPr>
          <w:p w:rsidR="00767F22" w:rsidRDefault="00767F22">
            <w:pPr>
              <w:pStyle w:val="ConsPlusNormal"/>
            </w:pPr>
            <w:r>
              <w:t>15 - 30</w:t>
            </w:r>
          </w:p>
        </w:tc>
        <w:tc>
          <w:tcPr>
            <w:tcW w:w="1874" w:type="dxa"/>
            <w:gridSpan w:val="5"/>
          </w:tcPr>
          <w:p w:rsidR="00767F22" w:rsidRDefault="00767F22">
            <w:pPr>
              <w:pStyle w:val="ConsPlusNormal"/>
            </w:pPr>
            <w:r>
              <w:t>15 - 30</w:t>
            </w:r>
          </w:p>
        </w:tc>
        <w:tc>
          <w:tcPr>
            <w:tcW w:w="2161" w:type="dxa"/>
            <w:gridSpan w:val="3"/>
          </w:tcPr>
          <w:p w:rsidR="00767F22" w:rsidRDefault="00767F22">
            <w:pPr>
              <w:pStyle w:val="ConsPlusNormal"/>
            </w:pPr>
            <w:r>
              <w:t>15 - 30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Размер земельного участка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По заданию на проектирование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Кинотеатры и кинозалы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Расчетный показатель минимально допустимого уровня обеспеченности, объект</w:t>
            </w:r>
          </w:p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Наименование объектов</w:t>
            </w:r>
          </w:p>
        </w:tc>
        <w:tc>
          <w:tcPr>
            <w:tcW w:w="2268" w:type="dxa"/>
            <w:gridSpan w:val="3"/>
          </w:tcPr>
          <w:p w:rsidR="00767F22" w:rsidRDefault="00767F22">
            <w:pPr>
              <w:pStyle w:val="ConsPlusNormal"/>
            </w:pPr>
            <w:r>
              <w:t>Городской округ</w:t>
            </w:r>
          </w:p>
        </w:tc>
        <w:tc>
          <w:tcPr>
            <w:tcW w:w="1874" w:type="dxa"/>
            <w:gridSpan w:val="5"/>
          </w:tcPr>
          <w:p w:rsidR="00767F22" w:rsidRDefault="00767F22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2161" w:type="dxa"/>
            <w:gridSpan w:val="3"/>
          </w:tcPr>
          <w:p w:rsidR="00767F22" w:rsidRDefault="00767F22">
            <w:pPr>
              <w:pStyle w:val="ConsPlusNormal"/>
            </w:pPr>
            <w:r>
              <w:t>Сельское поселение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Кинозал</w:t>
            </w:r>
          </w:p>
        </w:tc>
        <w:tc>
          <w:tcPr>
            <w:tcW w:w="2268" w:type="dxa"/>
            <w:gridSpan w:val="3"/>
          </w:tcPr>
          <w:p w:rsidR="00767F22" w:rsidRDefault="00767F22">
            <w:pPr>
              <w:pStyle w:val="ConsPlusNormal"/>
            </w:pPr>
            <w:r>
              <w:t>1 на 20 тыс. чел.</w:t>
            </w:r>
          </w:p>
        </w:tc>
        <w:tc>
          <w:tcPr>
            <w:tcW w:w="1874" w:type="dxa"/>
            <w:gridSpan w:val="5"/>
          </w:tcPr>
          <w:p w:rsidR="00767F22" w:rsidRDefault="00767F22">
            <w:pPr>
              <w:pStyle w:val="ConsPlusNormal"/>
            </w:pPr>
            <w:r>
              <w:t>1</w:t>
            </w:r>
          </w:p>
        </w:tc>
        <w:tc>
          <w:tcPr>
            <w:tcW w:w="2161" w:type="dxa"/>
            <w:gridSpan w:val="3"/>
          </w:tcPr>
          <w:p w:rsidR="00767F22" w:rsidRDefault="00767F22">
            <w:pPr>
              <w:pStyle w:val="ConsPlusNormal"/>
            </w:pPr>
            <w:r>
              <w:t>1 - при населении от 3 тыс. чел.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Транспортная доступность, мин.</w:t>
            </w:r>
          </w:p>
        </w:tc>
        <w:tc>
          <w:tcPr>
            <w:tcW w:w="6303" w:type="dxa"/>
            <w:gridSpan w:val="11"/>
          </w:tcPr>
          <w:p w:rsidR="00767F22" w:rsidRDefault="00767F22">
            <w:pPr>
              <w:pStyle w:val="ConsPlusNormal"/>
            </w:pPr>
            <w:r>
              <w:t>15 - 30 минут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Размер земельного участка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По заданию на проектирование</w:t>
            </w:r>
          </w:p>
        </w:tc>
      </w:tr>
      <w:tr w:rsidR="00767F22">
        <w:tc>
          <w:tcPr>
            <w:tcW w:w="624" w:type="dxa"/>
          </w:tcPr>
          <w:p w:rsidR="00767F22" w:rsidRDefault="00767F22">
            <w:pPr>
              <w:pStyle w:val="ConsPlusNormal"/>
              <w:jc w:val="center"/>
              <w:outlineLvl w:val="4"/>
            </w:pPr>
            <w:r>
              <w:t>2.</w:t>
            </w:r>
          </w:p>
        </w:tc>
        <w:tc>
          <w:tcPr>
            <w:tcW w:w="13106" w:type="dxa"/>
            <w:gridSpan w:val="14"/>
          </w:tcPr>
          <w:p w:rsidR="00767F22" w:rsidRDefault="00767F22">
            <w:pPr>
              <w:pStyle w:val="ConsPlusNormal"/>
            </w:pPr>
            <w:r>
              <w:t>В области социального обслуживания населения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Дом-интернат (пансионат) для престарелых и инвалидов, ветеранов войны и труда, милосердия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Расчетные показатели минимально допустимого уровня обеспеченности, мест/тыс. человек (лиц старше 18 лет)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3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Примечание: Количество мест рекомендуется определять исходя из численности взрослого населения в муниципальном образовании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Размер земельного участка, кв. м на 1 место</w:t>
            </w:r>
          </w:p>
        </w:tc>
        <w:tc>
          <w:tcPr>
            <w:tcW w:w="4536" w:type="dxa"/>
            <w:gridSpan w:val="4"/>
          </w:tcPr>
          <w:p w:rsidR="00767F22" w:rsidRDefault="00767F22">
            <w:pPr>
              <w:pStyle w:val="ConsPlusNormal"/>
              <w:jc w:val="center"/>
            </w:pPr>
            <w:r>
              <w:t>городское поселение</w:t>
            </w:r>
          </w:p>
        </w:tc>
        <w:tc>
          <w:tcPr>
            <w:tcW w:w="4035" w:type="dxa"/>
            <w:gridSpan w:val="8"/>
          </w:tcPr>
          <w:p w:rsidR="00767F22" w:rsidRDefault="00767F22">
            <w:pPr>
              <w:pStyle w:val="ConsPlusNormal"/>
              <w:jc w:val="center"/>
            </w:pPr>
            <w:r>
              <w:t>сельское поселение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4536" w:type="dxa"/>
            <w:gridSpan w:val="4"/>
          </w:tcPr>
          <w:p w:rsidR="00767F22" w:rsidRDefault="00767F22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4035" w:type="dxa"/>
            <w:gridSpan w:val="8"/>
          </w:tcPr>
          <w:p w:rsidR="00767F22" w:rsidRDefault="00767F22">
            <w:pPr>
              <w:pStyle w:val="ConsPlusNormal"/>
              <w:jc w:val="center"/>
            </w:pPr>
            <w:r>
              <w:t>80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4536" w:type="dxa"/>
            <w:gridSpan w:val="4"/>
          </w:tcPr>
          <w:p w:rsidR="00767F22" w:rsidRDefault="00767F22">
            <w:pPr>
              <w:pStyle w:val="ConsPlusNormal"/>
            </w:pPr>
            <w:r>
              <w:t>Транспортная доступность, часов</w:t>
            </w:r>
          </w:p>
        </w:tc>
        <w:tc>
          <w:tcPr>
            <w:tcW w:w="4035" w:type="dxa"/>
            <w:gridSpan w:val="8"/>
          </w:tcPr>
          <w:p w:rsidR="00767F22" w:rsidRDefault="00767F22">
            <w:pPr>
              <w:pStyle w:val="ConsPlusNormal"/>
            </w:pPr>
            <w:r>
              <w:t>2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Дом-интернат (пансионат) для детей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Расчетные показатели минимально допустимого уровня обеспеченности, мест/тыс. детей (лиц до 18 лет)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3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Примечание: Количество мест рекомендуется определять исходя из численности детского населения в муниципальном образовании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Размер земельного участка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По заданию на проектирование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Психоневрологический интернат для взрослых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 xml:space="preserve">Расчетные показатели минимально допустимого уровня обеспеченности, мест/тыс. человек </w:t>
            </w:r>
            <w:r>
              <w:lastRenderedPageBreak/>
              <w:t>(лиц старше 18 лет)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lastRenderedPageBreak/>
              <w:t>3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Примечание: Количество мест рекомендуется определять исходя из численности взрослого населения в муниципальном образовании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Размер земельного участка, кв. м на 1 место, не менее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При вместимости, на кол-во мест: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3232" w:type="dxa"/>
            <w:gridSpan w:val="2"/>
          </w:tcPr>
          <w:p w:rsidR="00767F22" w:rsidRDefault="00767F22">
            <w:pPr>
              <w:pStyle w:val="ConsPlusNormal"/>
            </w:pPr>
            <w:r>
              <w:t>до 200</w:t>
            </w:r>
          </w:p>
        </w:tc>
        <w:tc>
          <w:tcPr>
            <w:tcW w:w="2724" w:type="dxa"/>
            <w:gridSpan w:val="6"/>
          </w:tcPr>
          <w:p w:rsidR="00767F22" w:rsidRDefault="00767F22">
            <w:pPr>
              <w:pStyle w:val="ConsPlusNormal"/>
            </w:pPr>
            <w:r>
              <w:t>200 - 400</w:t>
            </w:r>
          </w:p>
        </w:tc>
        <w:tc>
          <w:tcPr>
            <w:tcW w:w="2615" w:type="dxa"/>
            <w:gridSpan w:val="4"/>
          </w:tcPr>
          <w:p w:rsidR="00767F22" w:rsidRDefault="00767F22">
            <w:pPr>
              <w:pStyle w:val="ConsPlusNormal"/>
            </w:pPr>
            <w:r>
              <w:t>400 - 600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3232" w:type="dxa"/>
            <w:gridSpan w:val="2"/>
          </w:tcPr>
          <w:p w:rsidR="00767F22" w:rsidRDefault="00767F22">
            <w:pPr>
              <w:pStyle w:val="ConsPlusNormal"/>
            </w:pPr>
            <w:r>
              <w:t>125</w:t>
            </w:r>
          </w:p>
        </w:tc>
        <w:tc>
          <w:tcPr>
            <w:tcW w:w="2724" w:type="dxa"/>
            <w:gridSpan w:val="6"/>
          </w:tcPr>
          <w:p w:rsidR="00767F22" w:rsidRDefault="00767F22">
            <w:pPr>
              <w:pStyle w:val="ConsPlusNormal"/>
            </w:pPr>
            <w:r>
              <w:t>100</w:t>
            </w:r>
          </w:p>
        </w:tc>
        <w:tc>
          <w:tcPr>
            <w:tcW w:w="2615" w:type="dxa"/>
            <w:gridSpan w:val="4"/>
          </w:tcPr>
          <w:p w:rsidR="00767F22" w:rsidRDefault="00767F22">
            <w:pPr>
              <w:pStyle w:val="ConsPlusNormal"/>
            </w:pPr>
            <w:r>
              <w:t>80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Дом-интернат для детей-инвалидов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Расчетные показатели минимально допустимого уровня обеспеченности, мест/тыс. детей (лиц до 18 лет)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2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Примечание: Количество мест рекомендуется определять исходя из численности детского населения в муниципальном образовании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Размер земельного участка, кв. м на 1 место, не менее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При вместимости, на кол-во мест: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3232" w:type="dxa"/>
            <w:gridSpan w:val="2"/>
          </w:tcPr>
          <w:p w:rsidR="00767F22" w:rsidRDefault="00767F22">
            <w:pPr>
              <w:pStyle w:val="ConsPlusNormal"/>
            </w:pPr>
            <w:r>
              <w:t>100</w:t>
            </w:r>
          </w:p>
        </w:tc>
        <w:tc>
          <w:tcPr>
            <w:tcW w:w="2724" w:type="dxa"/>
            <w:gridSpan w:val="6"/>
          </w:tcPr>
          <w:p w:rsidR="00767F22" w:rsidRDefault="00767F22">
            <w:pPr>
              <w:pStyle w:val="ConsPlusNormal"/>
            </w:pPr>
            <w:r>
              <w:t>120</w:t>
            </w:r>
          </w:p>
        </w:tc>
        <w:tc>
          <w:tcPr>
            <w:tcW w:w="2615" w:type="dxa"/>
            <w:gridSpan w:val="4"/>
          </w:tcPr>
          <w:p w:rsidR="00767F22" w:rsidRDefault="00767F22">
            <w:pPr>
              <w:pStyle w:val="ConsPlusNormal"/>
            </w:pPr>
            <w:r>
              <w:t>200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3232" w:type="dxa"/>
            <w:gridSpan w:val="2"/>
          </w:tcPr>
          <w:p w:rsidR="00767F22" w:rsidRDefault="00767F22">
            <w:pPr>
              <w:pStyle w:val="ConsPlusNormal"/>
            </w:pPr>
            <w:r>
              <w:t>80</w:t>
            </w:r>
          </w:p>
        </w:tc>
        <w:tc>
          <w:tcPr>
            <w:tcW w:w="2724" w:type="dxa"/>
            <w:gridSpan w:val="6"/>
          </w:tcPr>
          <w:p w:rsidR="00767F22" w:rsidRDefault="00767F22">
            <w:pPr>
              <w:pStyle w:val="ConsPlusNormal"/>
            </w:pPr>
            <w:r>
              <w:t>60</w:t>
            </w:r>
          </w:p>
        </w:tc>
        <w:tc>
          <w:tcPr>
            <w:tcW w:w="2615" w:type="dxa"/>
            <w:gridSpan w:val="4"/>
          </w:tcPr>
          <w:p w:rsidR="00767F22" w:rsidRDefault="00767F22">
            <w:pPr>
              <w:pStyle w:val="ConsPlusNormal"/>
            </w:pPr>
            <w:r>
              <w:t>50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lastRenderedPageBreak/>
              <w:t>2.5.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Геронтологический центр и геронтопсихиатрический центр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Расчетные показатели минимально допустимого уровня обеспеченности, объектов / 10 тыс. человек старше 75 лет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  <w:jc w:val="both"/>
            </w:pPr>
            <w:r>
              <w:t>1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Примечание: Количество мест рекомендуется определять исходя из численности населения указанной возрастной группы в муниципальном образовании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Размер земельного участка кв. м на одну койку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150 (но не менее 2 га)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Социально-реабилитационный центр для несовершеннолетних/Центр помощи детям, оставшимся без попечения родителей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Уровень обеспеченности, объектов/10 тыс. детей (лиц до 18 лет)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1/1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Примечание: При наличии в муниципальном образовании менее 10 тысяч детей рекомендуется создавать 1 объект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Размер земельного участка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По заданию на проектирование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lastRenderedPageBreak/>
              <w:t>2.7.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Реабилитационный центр для детей и подростков с ограниченными возможностями здоровья (ОВЗ)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Уровень обеспеченности, объектов на 1 тыс. детей с ОВЗ (лиц до 18 лет)/мест на 1 тыс. детей с ОВЗ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1/100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Примечание: При наличии в муниципальном образовании менее 1 тысячи детей и подростков с ограниченными возможностями рекомендуется создавать 1 объект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Размер земельного участка, кв. м/место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При вместимости, на кол-во мест: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4536" w:type="dxa"/>
            <w:gridSpan w:val="4"/>
          </w:tcPr>
          <w:p w:rsidR="00767F22" w:rsidRDefault="00767F22">
            <w:pPr>
              <w:pStyle w:val="ConsPlusNormal"/>
            </w:pPr>
            <w:r>
              <w:t>80 и менее</w:t>
            </w:r>
          </w:p>
        </w:tc>
        <w:tc>
          <w:tcPr>
            <w:tcW w:w="4035" w:type="dxa"/>
            <w:gridSpan w:val="8"/>
          </w:tcPr>
          <w:p w:rsidR="00767F22" w:rsidRDefault="00767F22">
            <w:pPr>
              <w:pStyle w:val="ConsPlusNormal"/>
            </w:pPr>
            <w:r>
              <w:t>более 80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4536" w:type="dxa"/>
            <w:gridSpan w:val="4"/>
          </w:tcPr>
          <w:p w:rsidR="00767F22" w:rsidRDefault="00767F22">
            <w:pPr>
              <w:pStyle w:val="ConsPlusNormal"/>
            </w:pPr>
            <w:r>
              <w:t>200</w:t>
            </w:r>
          </w:p>
        </w:tc>
        <w:tc>
          <w:tcPr>
            <w:tcW w:w="4035" w:type="dxa"/>
            <w:gridSpan w:val="8"/>
          </w:tcPr>
          <w:p w:rsidR="00767F22" w:rsidRDefault="00767F22">
            <w:pPr>
              <w:pStyle w:val="ConsPlusNormal"/>
            </w:pPr>
            <w:r>
              <w:t>160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Центр социального обслуживания населения/Центр социального обслуживания граждан пожилого возраста и инвалидов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Уровень обеспеченности, объектов/50 тыс. населения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1/1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Примечание: Рекомендуется на муниципальное образование создавать не менее 1 объекта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Размер земельного участка, кв. м/место</w:t>
            </w:r>
          </w:p>
        </w:tc>
        <w:tc>
          <w:tcPr>
            <w:tcW w:w="4536" w:type="dxa"/>
            <w:gridSpan w:val="4"/>
            <w:vMerge w:val="restart"/>
          </w:tcPr>
          <w:p w:rsidR="00767F22" w:rsidRDefault="00767F22">
            <w:pPr>
              <w:pStyle w:val="ConsPlusNormal"/>
            </w:pPr>
          </w:p>
        </w:tc>
        <w:tc>
          <w:tcPr>
            <w:tcW w:w="2221" w:type="dxa"/>
            <w:gridSpan w:val="6"/>
          </w:tcPr>
          <w:p w:rsidR="00767F22" w:rsidRDefault="00767F22">
            <w:pPr>
              <w:pStyle w:val="ConsPlusNormal"/>
            </w:pPr>
            <w:r>
              <w:t>для городского поселения</w:t>
            </w:r>
          </w:p>
        </w:tc>
        <w:tc>
          <w:tcPr>
            <w:tcW w:w="1814" w:type="dxa"/>
            <w:gridSpan w:val="2"/>
          </w:tcPr>
          <w:p w:rsidR="00767F22" w:rsidRDefault="00767F22">
            <w:pPr>
              <w:pStyle w:val="ConsPlusNormal"/>
            </w:pPr>
            <w:r>
              <w:t>для сельского поселения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4536" w:type="dxa"/>
            <w:gridSpan w:val="4"/>
            <w:vMerge/>
          </w:tcPr>
          <w:p w:rsidR="00767F22" w:rsidRDefault="00767F22"/>
        </w:tc>
        <w:tc>
          <w:tcPr>
            <w:tcW w:w="2221" w:type="dxa"/>
            <w:gridSpan w:val="6"/>
          </w:tcPr>
          <w:p w:rsidR="00767F22" w:rsidRDefault="00767F22">
            <w:pPr>
              <w:pStyle w:val="ConsPlusNormal"/>
            </w:pPr>
            <w:r>
              <w:t>40</w:t>
            </w:r>
          </w:p>
        </w:tc>
        <w:tc>
          <w:tcPr>
            <w:tcW w:w="1814" w:type="dxa"/>
            <w:gridSpan w:val="2"/>
          </w:tcPr>
          <w:p w:rsidR="00767F22" w:rsidRDefault="00767F22">
            <w:pPr>
              <w:pStyle w:val="ConsPlusNormal"/>
            </w:pPr>
            <w:r>
              <w:t>50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 xml:space="preserve">Расчетный показатель максимально допустимого уровня территориальной </w:t>
            </w:r>
            <w:r>
              <w:lastRenderedPageBreak/>
              <w:t>доступности</w:t>
            </w:r>
          </w:p>
        </w:tc>
        <w:tc>
          <w:tcPr>
            <w:tcW w:w="4536" w:type="dxa"/>
            <w:gridSpan w:val="4"/>
          </w:tcPr>
          <w:p w:rsidR="00767F22" w:rsidRDefault="00767F22">
            <w:pPr>
              <w:pStyle w:val="ConsPlusNormal"/>
            </w:pPr>
            <w:r>
              <w:lastRenderedPageBreak/>
              <w:t>для стационарной сети, часов</w:t>
            </w:r>
          </w:p>
        </w:tc>
        <w:tc>
          <w:tcPr>
            <w:tcW w:w="4035" w:type="dxa"/>
            <w:gridSpan w:val="8"/>
          </w:tcPr>
          <w:p w:rsidR="00767F22" w:rsidRDefault="00767F22">
            <w:pPr>
              <w:pStyle w:val="ConsPlusNormal"/>
            </w:pPr>
            <w:r>
              <w:t>не более 2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4536" w:type="dxa"/>
            <w:gridSpan w:val="4"/>
          </w:tcPr>
          <w:p w:rsidR="00767F22" w:rsidRDefault="00767F22">
            <w:pPr>
              <w:pStyle w:val="ConsPlusNormal"/>
            </w:pPr>
            <w:r>
              <w:t>для нестационарной сети, км:</w:t>
            </w:r>
          </w:p>
        </w:tc>
        <w:tc>
          <w:tcPr>
            <w:tcW w:w="2221" w:type="dxa"/>
            <w:gridSpan w:val="6"/>
          </w:tcPr>
          <w:p w:rsidR="00767F22" w:rsidRDefault="00767F22">
            <w:pPr>
              <w:pStyle w:val="ConsPlusNormal"/>
            </w:pPr>
            <w:r>
              <w:t>для городского поселения</w:t>
            </w:r>
          </w:p>
        </w:tc>
        <w:tc>
          <w:tcPr>
            <w:tcW w:w="1814" w:type="dxa"/>
            <w:gridSpan w:val="2"/>
          </w:tcPr>
          <w:p w:rsidR="00767F22" w:rsidRDefault="00767F22">
            <w:pPr>
              <w:pStyle w:val="ConsPlusNormal"/>
            </w:pPr>
            <w:r>
              <w:t>для сельского поселения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4536" w:type="dxa"/>
            <w:gridSpan w:val="4"/>
          </w:tcPr>
          <w:p w:rsidR="00767F22" w:rsidRDefault="00767F22">
            <w:pPr>
              <w:pStyle w:val="ConsPlusNormal"/>
            </w:pPr>
            <w:r>
              <w:t>для дневного обслуживания</w:t>
            </w:r>
          </w:p>
        </w:tc>
        <w:tc>
          <w:tcPr>
            <w:tcW w:w="2221" w:type="dxa"/>
            <w:gridSpan w:val="6"/>
          </w:tcPr>
          <w:p w:rsidR="00767F22" w:rsidRDefault="00767F22">
            <w:pPr>
              <w:pStyle w:val="ConsPlusNormal"/>
            </w:pPr>
            <w:r>
              <w:t>0,5</w:t>
            </w:r>
          </w:p>
        </w:tc>
        <w:tc>
          <w:tcPr>
            <w:tcW w:w="1814" w:type="dxa"/>
            <w:gridSpan w:val="2"/>
          </w:tcPr>
          <w:p w:rsidR="00767F22" w:rsidRDefault="00767F22">
            <w:pPr>
              <w:pStyle w:val="ConsPlusNormal"/>
            </w:pPr>
            <w:r>
              <w:t>3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4536" w:type="dxa"/>
            <w:gridSpan w:val="4"/>
          </w:tcPr>
          <w:p w:rsidR="00767F22" w:rsidRDefault="00767F22">
            <w:pPr>
              <w:pStyle w:val="ConsPlusNormal"/>
            </w:pPr>
            <w:r>
              <w:t>для надомного обслуживания</w:t>
            </w:r>
          </w:p>
        </w:tc>
        <w:tc>
          <w:tcPr>
            <w:tcW w:w="2221" w:type="dxa"/>
            <w:gridSpan w:val="6"/>
          </w:tcPr>
          <w:p w:rsidR="00767F22" w:rsidRDefault="00767F22">
            <w:pPr>
              <w:pStyle w:val="ConsPlusNormal"/>
            </w:pPr>
            <w:r>
              <w:t>1,5</w:t>
            </w:r>
          </w:p>
        </w:tc>
        <w:tc>
          <w:tcPr>
            <w:tcW w:w="1814" w:type="dxa"/>
            <w:gridSpan w:val="2"/>
          </w:tcPr>
          <w:p w:rsidR="00767F22" w:rsidRDefault="00767F22">
            <w:pPr>
              <w:pStyle w:val="ConsPlusNormal"/>
            </w:pPr>
            <w:r>
              <w:t>10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lastRenderedPageBreak/>
              <w:t>2.9.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Социальный приют для детей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Уровень обеспеченности, объектов/10 тыс. детей (лиц до 18 лет)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1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Примечание: При наличии в муниципальном образовании менее 10 тысяч детей рекомендуется создавать 1 объект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Размер земельного участка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По заданию на проектирование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Не нормируется</w:t>
            </w:r>
          </w:p>
        </w:tc>
      </w:tr>
      <w:tr w:rsidR="00767F22">
        <w:tc>
          <w:tcPr>
            <w:tcW w:w="624" w:type="dxa"/>
          </w:tcPr>
          <w:p w:rsidR="00767F22" w:rsidRDefault="00767F22">
            <w:pPr>
              <w:pStyle w:val="ConsPlusNormal"/>
              <w:jc w:val="center"/>
              <w:outlineLvl w:val="4"/>
            </w:pPr>
            <w:r>
              <w:t>3.</w:t>
            </w:r>
          </w:p>
        </w:tc>
        <w:tc>
          <w:tcPr>
            <w:tcW w:w="13106" w:type="dxa"/>
            <w:gridSpan w:val="14"/>
          </w:tcPr>
          <w:p w:rsidR="00767F22" w:rsidRDefault="00767F22">
            <w:pPr>
              <w:pStyle w:val="ConsPlusNormal"/>
            </w:pPr>
            <w:r>
              <w:t>В области деятельности по озеленению территорий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Озелененные территории общего пользования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Расчетный показатель минимально допустимого уровня обеспеченности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 xml:space="preserve">Суммарная площадь озелененных территорий общего пользования, кв. м на 1 человека </w:t>
            </w:r>
            <w:hyperlink w:anchor="P184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5596" w:type="dxa"/>
            <w:gridSpan w:val="7"/>
          </w:tcPr>
          <w:p w:rsidR="00767F22" w:rsidRDefault="00767F22">
            <w:pPr>
              <w:pStyle w:val="ConsPlusNormal"/>
            </w:pPr>
            <w:r>
              <w:t>Крупнейший город</w:t>
            </w:r>
          </w:p>
        </w:tc>
        <w:tc>
          <w:tcPr>
            <w:tcW w:w="2975" w:type="dxa"/>
            <w:gridSpan w:val="5"/>
          </w:tcPr>
          <w:p w:rsidR="00767F22" w:rsidRDefault="00767F22">
            <w:pPr>
              <w:pStyle w:val="ConsPlusNormal"/>
            </w:pPr>
            <w:r>
              <w:t xml:space="preserve">16 </w:t>
            </w:r>
            <w:hyperlink w:anchor="P1843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5596" w:type="dxa"/>
            <w:gridSpan w:val="7"/>
          </w:tcPr>
          <w:p w:rsidR="00767F22" w:rsidRDefault="00767F22">
            <w:pPr>
              <w:pStyle w:val="ConsPlusNormal"/>
            </w:pPr>
            <w:r>
              <w:t>Средний город</w:t>
            </w:r>
          </w:p>
        </w:tc>
        <w:tc>
          <w:tcPr>
            <w:tcW w:w="2975" w:type="dxa"/>
            <w:gridSpan w:val="5"/>
          </w:tcPr>
          <w:p w:rsidR="00767F22" w:rsidRDefault="00767F22">
            <w:pPr>
              <w:pStyle w:val="ConsPlusNormal"/>
            </w:pPr>
            <w:r>
              <w:t>8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5596" w:type="dxa"/>
            <w:gridSpan w:val="7"/>
          </w:tcPr>
          <w:p w:rsidR="00767F22" w:rsidRDefault="00767F22">
            <w:pPr>
              <w:pStyle w:val="ConsPlusNormal"/>
            </w:pPr>
            <w:r>
              <w:t>Малый город</w:t>
            </w:r>
          </w:p>
        </w:tc>
        <w:tc>
          <w:tcPr>
            <w:tcW w:w="2975" w:type="dxa"/>
            <w:gridSpan w:val="5"/>
          </w:tcPr>
          <w:p w:rsidR="00767F22" w:rsidRDefault="00767F22">
            <w:pPr>
              <w:pStyle w:val="ConsPlusNormal"/>
            </w:pPr>
            <w:r>
              <w:t>10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5596" w:type="dxa"/>
            <w:gridSpan w:val="7"/>
          </w:tcPr>
          <w:p w:rsidR="00767F22" w:rsidRDefault="00767F22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2975" w:type="dxa"/>
            <w:gridSpan w:val="5"/>
          </w:tcPr>
          <w:p w:rsidR="00767F22" w:rsidRDefault="00767F22">
            <w:pPr>
              <w:pStyle w:val="ConsPlusNormal"/>
            </w:pPr>
            <w:r>
              <w:t>12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5596" w:type="dxa"/>
            <w:gridSpan w:val="7"/>
          </w:tcPr>
          <w:p w:rsidR="00767F22" w:rsidRDefault="00767F22">
            <w:pPr>
              <w:pStyle w:val="ConsPlusNormal"/>
            </w:pPr>
            <w:r>
              <w:t>Жилой район</w:t>
            </w:r>
          </w:p>
        </w:tc>
        <w:tc>
          <w:tcPr>
            <w:tcW w:w="2975" w:type="dxa"/>
            <w:gridSpan w:val="5"/>
          </w:tcPr>
          <w:p w:rsidR="00767F22" w:rsidRDefault="00767F22">
            <w:pPr>
              <w:pStyle w:val="ConsPlusNormal"/>
            </w:pPr>
            <w:r>
              <w:t>6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bookmarkStart w:id="26" w:name="P1842"/>
            <w:bookmarkEnd w:id="26"/>
            <w:r>
              <w:t>&lt;*&gt; В средних, малых городских населенных пунктах и сельских населенных пунктах, расположенных в окружении лесов, в прибрежных зонах рек и водоемов площадь озелененных территорий общего пользования допускается уменьшать, но не более чем на 20%;</w:t>
            </w:r>
          </w:p>
          <w:p w:rsidR="00767F22" w:rsidRDefault="00767F22">
            <w:pPr>
              <w:pStyle w:val="ConsPlusNormal"/>
            </w:pPr>
            <w:bookmarkStart w:id="27" w:name="P1843"/>
            <w:bookmarkEnd w:id="27"/>
            <w:r>
              <w:lastRenderedPageBreak/>
              <w:t>&lt;**&gt; С учетом массивов городских лесов, преобразованных в городские лесопарки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Размеры земельного участка озелененной территории общего пользования, как правило, га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5596" w:type="dxa"/>
            <w:gridSpan w:val="7"/>
          </w:tcPr>
          <w:p w:rsidR="00767F22" w:rsidRDefault="00767F22">
            <w:pPr>
              <w:pStyle w:val="ConsPlusNormal"/>
            </w:pPr>
            <w:r>
              <w:t>Городские парки</w:t>
            </w:r>
          </w:p>
        </w:tc>
        <w:tc>
          <w:tcPr>
            <w:tcW w:w="2975" w:type="dxa"/>
            <w:gridSpan w:val="5"/>
          </w:tcPr>
          <w:p w:rsidR="00767F22" w:rsidRDefault="00767F22">
            <w:pPr>
              <w:pStyle w:val="ConsPlusNormal"/>
            </w:pPr>
            <w:r>
              <w:t>15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5596" w:type="dxa"/>
            <w:gridSpan w:val="7"/>
          </w:tcPr>
          <w:p w:rsidR="00767F22" w:rsidRDefault="00767F22">
            <w:pPr>
              <w:pStyle w:val="ConsPlusNormal"/>
            </w:pPr>
            <w:r>
              <w:t>Парки планировочных районов</w:t>
            </w:r>
          </w:p>
        </w:tc>
        <w:tc>
          <w:tcPr>
            <w:tcW w:w="2975" w:type="dxa"/>
            <w:gridSpan w:val="5"/>
          </w:tcPr>
          <w:p w:rsidR="00767F22" w:rsidRDefault="00767F22">
            <w:pPr>
              <w:pStyle w:val="ConsPlusNormal"/>
            </w:pPr>
            <w:r>
              <w:t>10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5596" w:type="dxa"/>
            <w:gridSpan w:val="7"/>
          </w:tcPr>
          <w:p w:rsidR="00767F22" w:rsidRDefault="00767F22">
            <w:pPr>
              <w:pStyle w:val="ConsPlusNormal"/>
            </w:pPr>
            <w:r>
              <w:t>Сады жилых районов</w:t>
            </w:r>
          </w:p>
        </w:tc>
        <w:tc>
          <w:tcPr>
            <w:tcW w:w="2975" w:type="dxa"/>
            <w:gridSpan w:val="5"/>
          </w:tcPr>
          <w:p w:rsidR="00767F22" w:rsidRDefault="00767F22">
            <w:pPr>
              <w:pStyle w:val="ConsPlusNormal"/>
            </w:pPr>
            <w:r>
              <w:t>3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5596" w:type="dxa"/>
            <w:gridSpan w:val="7"/>
          </w:tcPr>
          <w:p w:rsidR="00767F22" w:rsidRDefault="00767F22">
            <w:pPr>
              <w:pStyle w:val="ConsPlusNormal"/>
            </w:pPr>
            <w:r>
              <w:t>Скверы</w:t>
            </w:r>
          </w:p>
        </w:tc>
        <w:tc>
          <w:tcPr>
            <w:tcW w:w="2975" w:type="dxa"/>
            <w:gridSpan w:val="5"/>
          </w:tcPr>
          <w:p w:rsidR="00767F22" w:rsidRDefault="00767F22">
            <w:pPr>
              <w:pStyle w:val="ConsPlusNormal"/>
            </w:pPr>
            <w:r>
              <w:t>0,5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5596" w:type="dxa"/>
            <w:gridSpan w:val="7"/>
          </w:tcPr>
          <w:p w:rsidR="00767F22" w:rsidRDefault="00767F22">
            <w:pPr>
              <w:pStyle w:val="ConsPlusNormal"/>
            </w:pPr>
            <w:r>
              <w:t>Скверы в условиях реконструкции</w:t>
            </w:r>
          </w:p>
        </w:tc>
        <w:tc>
          <w:tcPr>
            <w:tcW w:w="2975" w:type="dxa"/>
            <w:gridSpan w:val="5"/>
          </w:tcPr>
          <w:p w:rsidR="00767F22" w:rsidRDefault="00767F22">
            <w:pPr>
              <w:pStyle w:val="ConsPlusNormal"/>
            </w:pPr>
            <w:r>
              <w:t>не менее 0,1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Норма посадки деревьев и кустарников, штук на 1 га озеленяемой площади</w:t>
            </w:r>
          </w:p>
        </w:tc>
        <w:tc>
          <w:tcPr>
            <w:tcW w:w="5596" w:type="dxa"/>
            <w:gridSpan w:val="7"/>
          </w:tcPr>
          <w:p w:rsidR="00767F22" w:rsidRDefault="00767F22">
            <w:pPr>
              <w:pStyle w:val="ConsPlusNormal"/>
            </w:pPr>
            <w:r>
              <w:t>Вид территории</w:t>
            </w:r>
          </w:p>
        </w:tc>
        <w:tc>
          <w:tcPr>
            <w:tcW w:w="1558" w:type="dxa"/>
            <w:gridSpan w:val="4"/>
          </w:tcPr>
          <w:p w:rsidR="00767F22" w:rsidRDefault="00767F22">
            <w:pPr>
              <w:pStyle w:val="ConsPlusNormal"/>
            </w:pPr>
            <w:r>
              <w:t>Деревья, шт.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Кустарники, шт.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5596" w:type="dxa"/>
            <w:gridSpan w:val="7"/>
          </w:tcPr>
          <w:p w:rsidR="00767F22" w:rsidRDefault="00767F22">
            <w:pPr>
              <w:pStyle w:val="ConsPlusNormal"/>
            </w:pPr>
            <w:r>
              <w:t>Парки общегородские и районные</w:t>
            </w:r>
          </w:p>
        </w:tc>
        <w:tc>
          <w:tcPr>
            <w:tcW w:w="1558" w:type="dxa"/>
            <w:gridSpan w:val="4"/>
          </w:tcPr>
          <w:p w:rsidR="00767F22" w:rsidRDefault="00767F22">
            <w:pPr>
              <w:pStyle w:val="ConsPlusNormal"/>
            </w:pPr>
            <w:r>
              <w:t>200 - 250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2000 - 2500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5596" w:type="dxa"/>
            <w:gridSpan w:val="7"/>
          </w:tcPr>
          <w:p w:rsidR="00767F22" w:rsidRDefault="00767F22">
            <w:pPr>
              <w:pStyle w:val="ConsPlusNormal"/>
            </w:pPr>
            <w:r>
              <w:t>Скверы, бульвары</w:t>
            </w:r>
          </w:p>
        </w:tc>
        <w:tc>
          <w:tcPr>
            <w:tcW w:w="1558" w:type="dxa"/>
            <w:gridSpan w:val="4"/>
          </w:tcPr>
          <w:p w:rsidR="00767F22" w:rsidRDefault="00767F22">
            <w:pPr>
              <w:pStyle w:val="ConsPlusNormal"/>
            </w:pPr>
            <w:r>
              <w:t>300 - 330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1200 - 1320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5596" w:type="dxa"/>
            <w:gridSpan w:val="7"/>
          </w:tcPr>
          <w:p w:rsidR="00767F22" w:rsidRDefault="00767F22">
            <w:pPr>
              <w:pStyle w:val="ConsPlusNormal"/>
            </w:pPr>
            <w:r>
              <w:t>Улицы</w:t>
            </w:r>
          </w:p>
        </w:tc>
        <w:tc>
          <w:tcPr>
            <w:tcW w:w="1558" w:type="dxa"/>
            <w:gridSpan w:val="4"/>
          </w:tcPr>
          <w:p w:rsidR="00767F22" w:rsidRDefault="00767F22">
            <w:pPr>
              <w:pStyle w:val="ConsPlusNormal"/>
            </w:pPr>
            <w:r>
              <w:t>300 - 330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900 - 990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5596" w:type="dxa"/>
            <w:gridSpan w:val="7"/>
          </w:tcPr>
          <w:p w:rsidR="00767F22" w:rsidRDefault="00767F22">
            <w:pPr>
              <w:pStyle w:val="ConsPlusNormal"/>
            </w:pPr>
            <w:r>
              <w:t>Жилые кварталы (микрорайоны)</w:t>
            </w:r>
          </w:p>
        </w:tc>
        <w:tc>
          <w:tcPr>
            <w:tcW w:w="1558" w:type="dxa"/>
            <w:gridSpan w:val="4"/>
          </w:tcPr>
          <w:p w:rsidR="00767F22" w:rsidRDefault="00767F22">
            <w:pPr>
              <w:pStyle w:val="ConsPlusNormal"/>
            </w:pPr>
            <w:r>
              <w:t>150 - 170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750 - 850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5596" w:type="dxa"/>
            <w:gridSpan w:val="7"/>
          </w:tcPr>
          <w:p w:rsidR="00767F22" w:rsidRDefault="00767F22">
            <w:pPr>
              <w:pStyle w:val="ConsPlusNormal"/>
            </w:pPr>
            <w:r>
              <w:t>Участки детских дошкольных учреждений</w:t>
            </w:r>
          </w:p>
        </w:tc>
        <w:tc>
          <w:tcPr>
            <w:tcW w:w="1558" w:type="dxa"/>
            <w:gridSpan w:val="4"/>
          </w:tcPr>
          <w:p w:rsidR="00767F22" w:rsidRDefault="00767F22">
            <w:pPr>
              <w:pStyle w:val="ConsPlusNormal"/>
            </w:pPr>
            <w:r>
              <w:t>180 - 220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1440 - 1760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5596" w:type="dxa"/>
            <w:gridSpan w:val="7"/>
          </w:tcPr>
          <w:p w:rsidR="00767F22" w:rsidRDefault="00767F22">
            <w:pPr>
              <w:pStyle w:val="ConsPlusNormal"/>
            </w:pPr>
            <w:r>
              <w:t>Участки школ</w:t>
            </w:r>
          </w:p>
        </w:tc>
        <w:tc>
          <w:tcPr>
            <w:tcW w:w="1558" w:type="dxa"/>
            <w:gridSpan w:val="4"/>
          </w:tcPr>
          <w:p w:rsidR="00767F22" w:rsidRDefault="00767F22">
            <w:pPr>
              <w:pStyle w:val="ConsPlusNormal"/>
            </w:pPr>
            <w:r>
              <w:t>100 - 120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1000 - 1200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 xml:space="preserve">Расчетный показатель максимально допустимого уровня территориальной доступности для </w:t>
            </w:r>
            <w:r>
              <w:lastRenderedPageBreak/>
              <w:t>крупнейшего города</w:t>
            </w:r>
          </w:p>
        </w:tc>
        <w:tc>
          <w:tcPr>
            <w:tcW w:w="3232" w:type="dxa"/>
            <w:gridSpan w:val="2"/>
          </w:tcPr>
          <w:p w:rsidR="00767F22" w:rsidRDefault="00767F22">
            <w:pPr>
              <w:pStyle w:val="ConsPlusNormal"/>
            </w:pPr>
            <w:r>
              <w:lastRenderedPageBreak/>
              <w:t>Пешеходная доступность, мин.</w:t>
            </w:r>
          </w:p>
        </w:tc>
        <w:tc>
          <w:tcPr>
            <w:tcW w:w="3922" w:type="dxa"/>
            <w:gridSpan w:val="9"/>
          </w:tcPr>
          <w:p w:rsidR="00767F22" w:rsidRDefault="00767F22">
            <w:pPr>
              <w:pStyle w:val="ConsPlusNormal"/>
            </w:pPr>
            <w:r>
              <w:t>Парки микрорайонов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20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3232" w:type="dxa"/>
            <w:gridSpan w:val="2"/>
            <w:vMerge w:val="restart"/>
          </w:tcPr>
          <w:p w:rsidR="00767F22" w:rsidRDefault="00767F22">
            <w:pPr>
              <w:pStyle w:val="ConsPlusNormal"/>
            </w:pPr>
            <w:r>
              <w:t>Транспортная доступность, мин.</w:t>
            </w:r>
          </w:p>
        </w:tc>
        <w:tc>
          <w:tcPr>
            <w:tcW w:w="3922" w:type="dxa"/>
            <w:gridSpan w:val="9"/>
          </w:tcPr>
          <w:p w:rsidR="00767F22" w:rsidRDefault="00767F22">
            <w:pPr>
              <w:pStyle w:val="ConsPlusNormal"/>
            </w:pPr>
            <w:r>
              <w:t>Общегородские парки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40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3232" w:type="dxa"/>
            <w:gridSpan w:val="2"/>
            <w:vMerge/>
          </w:tcPr>
          <w:p w:rsidR="00767F22" w:rsidRDefault="00767F22"/>
        </w:tc>
        <w:tc>
          <w:tcPr>
            <w:tcW w:w="3922" w:type="dxa"/>
            <w:gridSpan w:val="9"/>
          </w:tcPr>
          <w:p w:rsidR="00767F22" w:rsidRDefault="00767F22">
            <w:pPr>
              <w:pStyle w:val="ConsPlusNormal"/>
            </w:pPr>
            <w:r>
              <w:t>Места массового кратковременного отдыха в структуре рекреационных зон</w:t>
            </w:r>
          </w:p>
        </w:tc>
        <w:tc>
          <w:tcPr>
            <w:tcW w:w="1417" w:type="dxa"/>
          </w:tcPr>
          <w:p w:rsidR="00767F22" w:rsidRDefault="00767F22">
            <w:pPr>
              <w:pStyle w:val="ConsPlusNormal"/>
            </w:pPr>
            <w:r>
              <w:t>90</w:t>
            </w:r>
          </w:p>
        </w:tc>
      </w:tr>
      <w:tr w:rsidR="00767F22">
        <w:tc>
          <w:tcPr>
            <w:tcW w:w="624" w:type="dxa"/>
            <w:vMerge w:val="restart"/>
          </w:tcPr>
          <w:p w:rsidR="00767F22" w:rsidRDefault="00767F22">
            <w:pPr>
              <w:pStyle w:val="ConsPlusNormal"/>
              <w:jc w:val="center"/>
            </w:pPr>
            <w:r>
              <w:lastRenderedPageBreak/>
              <w:t>3.1.1</w:t>
            </w:r>
          </w:p>
        </w:tc>
        <w:tc>
          <w:tcPr>
            <w:tcW w:w="2381" w:type="dxa"/>
            <w:vMerge w:val="restart"/>
          </w:tcPr>
          <w:p w:rsidR="00767F22" w:rsidRDefault="00767F22">
            <w:pPr>
              <w:pStyle w:val="ConsPlusNormal"/>
            </w:pPr>
            <w:r>
              <w:t>Муниципальные парки культуры и отдыха</w:t>
            </w:r>
          </w:p>
        </w:tc>
        <w:tc>
          <w:tcPr>
            <w:tcW w:w="2154" w:type="dxa"/>
            <w:vMerge w:val="restart"/>
          </w:tcPr>
          <w:p w:rsidR="00767F22" w:rsidRDefault="00767F22">
            <w:pPr>
              <w:pStyle w:val="ConsPlusNormal"/>
            </w:pPr>
            <w:r>
              <w:t>Расчетный показатель минимально допустимого уровня обеспеченности, объект</w:t>
            </w:r>
          </w:p>
        </w:tc>
        <w:tc>
          <w:tcPr>
            <w:tcW w:w="3232" w:type="dxa"/>
            <w:gridSpan w:val="2"/>
          </w:tcPr>
          <w:p w:rsidR="00767F22" w:rsidRDefault="00767F22">
            <w:pPr>
              <w:pStyle w:val="ConsPlusNormal"/>
            </w:pPr>
            <w:r>
              <w:t>Наименование объектов</w:t>
            </w:r>
          </w:p>
        </w:tc>
        <w:tc>
          <w:tcPr>
            <w:tcW w:w="2364" w:type="dxa"/>
            <w:gridSpan w:val="5"/>
            <w:vAlign w:val="center"/>
          </w:tcPr>
          <w:p w:rsidR="00767F22" w:rsidRDefault="00767F22">
            <w:pPr>
              <w:pStyle w:val="ConsPlusNormal"/>
            </w:pPr>
            <w:r>
              <w:t>Городской округ</w:t>
            </w:r>
          </w:p>
        </w:tc>
        <w:tc>
          <w:tcPr>
            <w:tcW w:w="2975" w:type="dxa"/>
            <w:gridSpan w:val="5"/>
            <w:vAlign w:val="center"/>
          </w:tcPr>
          <w:p w:rsidR="00767F22" w:rsidRDefault="00767F22">
            <w:pPr>
              <w:pStyle w:val="ConsPlusNormal"/>
            </w:pPr>
            <w:r>
              <w:t>Городское поселение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  <w:vMerge/>
          </w:tcPr>
          <w:p w:rsidR="00767F22" w:rsidRDefault="00767F22"/>
        </w:tc>
        <w:tc>
          <w:tcPr>
            <w:tcW w:w="3232" w:type="dxa"/>
            <w:gridSpan w:val="2"/>
          </w:tcPr>
          <w:p w:rsidR="00767F22" w:rsidRDefault="00767F22">
            <w:pPr>
              <w:pStyle w:val="ConsPlusNormal"/>
            </w:pPr>
            <w:r>
              <w:t>Парк культуры и отдыха</w:t>
            </w:r>
          </w:p>
        </w:tc>
        <w:tc>
          <w:tcPr>
            <w:tcW w:w="2364" w:type="dxa"/>
            <w:gridSpan w:val="5"/>
          </w:tcPr>
          <w:p w:rsidR="00767F22" w:rsidRDefault="00767F22">
            <w:pPr>
              <w:pStyle w:val="ConsPlusNormal"/>
            </w:pPr>
            <w:r>
              <w:t>1 на 30 тыс. чел.</w:t>
            </w:r>
          </w:p>
        </w:tc>
        <w:tc>
          <w:tcPr>
            <w:tcW w:w="2975" w:type="dxa"/>
            <w:gridSpan w:val="5"/>
          </w:tcPr>
          <w:p w:rsidR="00767F22" w:rsidRDefault="00767F22">
            <w:pPr>
              <w:pStyle w:val="ConsPlusNormal"/>
            </w:pPr>
            <w:r>
              <w:t>1, при населении более 30 тыс. чел.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232" w:type="dxa"/>
            <w:gridSpan w:val="2"/>
          </w:tcPr>
          <w:p w:rsidR="00767F22" w:rsidRDefault="00767F22">
            <w:pPr>
              <w:pStyle w:val="ConsPlusNormal"/>
            </w:pPr>
            <w:r>
              <w:t>Транспортная доступность, мин.</w:t>
            </w:r>
          </w:p>
        </w:tc>
        <w:tc>
          <w:tcPr>
            <w:tcW w:w="2364" w:type="dxa"/>
            <w:gridSpan w:val="5"/>
          </w:tcPr>
          <w:p w:rsidR="00767F22" w:rsidRDefault="00767F22">
            <w:pPr>
              <w:pStyle w:val="ConsPlusNormal"/>
            </w:pPr>
            <w:r>
              <w:t>30 - 40</w:t>
            </w:r>
          </w:p>
        </w:tc>
        <w:tc>
          <w:tcPr>
            <w:tcW w:w="2975" w:type="dxa"/>
            <w:gridSpan w:val="5"/>
          </w:tcPr>
          <w:p w:rsidR="00767F22" w:rsidRDefault="00767F22">
            <w:pPr>
              <w:pStyle w:val="ConsPlusNormal"/>
            </w:pPr>
            <w:r>
              <w:t>15 - 30</w:t>
            </w:r>
          </w:p>
        </w:tc>
      </w:tr>
      <w:tr w:rsidR="00767F22">
        <w:tc>
          <w:tcPr>
            <w:tcW w:w="624" w:type="dxa"/>
            <w:vMerge/>
          </w:tcPr>
          <w:p w:rsidR="00767F22" w:rsidRDefault="00767F22"/>
        </w:tc>
        <w:tc>
          <w:tcPr>
            <w:tcW w:w="2381" w:type="dxa"/>
            <w:vMerge/>
          </w:tcPr>
          <w:p w:rsidR="00767F22" w:rsidRDefault="00767F22"/>
        </w:tc>
        <w:tc>
          <w:tcPr>
            <w:tcW w:w="2154" w:type="dxa"/>
          </w:tcPr>
          <w:p w:rsidR="00767F22" w:rsidRDefault="00767F22">
            <w:pPr>
              <w:pStyle w:val="ConsPlusNormal"/>
            </w:pPr>
            <w:r>
              <w:t>Размер земельного участка</w:t>
            </w:r>
          </w:p>
        </w:tc>
        <w:tc>
          <w:tcPr>
            <w:tcW w:w="8571" w:type="dxa"/>
            <w:gridSpan w:val="12"/>
          </w:tcPr>
          <w:p w:rsidR="00767F22" w:rsidRDefault="00767F22">
            <w:pPr>
              <w:pStyle w:val="ConsPlusNormal"/>
            </w:pPr>
            <w:r>
              <w:t>Определяется документами территориального планирования и градостроительного зонирования</w:t>
            </w:r>
          </w:p>
        </w:tc>
      </w:tr>
    </w:tbl>
    <w:p w:rsidR="00767F22" w:rsidRDefault="00767F22">
      <w:pPr>
        <w:sectPr w:rsidR="00767F2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3"/>
      </w:pPr>
      <w:r>
        <w:t>1.3.10. Нормативные параметры застройки жилых зон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r>
        <w:t>1.3.10.1. Расчетный показатель жилищной обеспеченности для нового строительства устанавливается 30 м</w:t>
      </w:r>
      <w:r>
        <w:rPr>
          <w:vertAlign w:val="superscript"/>
        </w:rPr>
        <w:t>2</w:t>
      </w:r>
      <w:r>
        <w:t>/чел. общей площади жилого помещения, для социального жилья - 20 м</w:t>
      </w:r>
      <w:r>
        <w:rPr>
          <w:vertAlign w:val="superscript"/>
        </w:rPr>
        <w:t>2</w:t>
      </w:r>
      <w:r>
        <w:t>/чел.; расчетные показатели жилищной обеспеченности для индивидуальной жилой застройки не нормируются.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Общая площадь жилого помещения в соответствии с Жилищным </w:t>
      </w:r>
      <w:hyperlink r:id="rId40" w:history="1">
        <w:r>
          <w:rPr>
            <w:color w:val="0000FF"/>
          </w:rPr>
          <w:t>кодексом</w:t>
        </w:r>
      </w:hyperlink>
      <w:r>
        <w:t xml:space="preserve"> Российской Федерации - сумма площадей всех частей такого помещения,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1.3.10.2. В составе жилых зон, как правило, выделяются следующие зоны: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зона застройки многоэтажными жилыми домами (с количеством надземных этажей, занятых жилыми и встроенными нежилыми помещениями, 9 этажей и более);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зона застройки среднеэтажными жилыми домами (с количеством надземных этажей, занятых жилыми и встроенными нежилыми помещениями, от 5 - 8 этажей);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- зона застройки малоэтажными многоквартирными жилыми домами (этажностью </w:t>
      </w:r>
      <w:hyperlink w:anchor="P1913" w:history="1">
        <w:r>
          <w:rPr>
            <w:color w:val="0000FF"/>
          </w:rPr>
          <w:t>&lt;*&gt;</w:t>
        </w:r>
      </w:hyperlink>
      <w:r>
        <w:t xml:space="preserve"> до 4 этажей);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- зона застройки блокированными жилыми домами (этажностью </w:t>
      </w:r>
      <w:hyperlink w:anchor="P1913" w:history="1">
        <w:r>
          <w:rPr>
            <w:color w:val="0000FF"/>
          </w:rPr>
          <w:t>&lt;*&gt;</w:t>
        </w:r>
      </w:hyperlink>
      <w:r>
        <w:t xml:space="preserve"> до 3 этажей);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- зона застройки индивидуальными отдельно стоящими жилыми домами (этажностью </w:t>
      </w:r>
      <w:hyperlink w:anchor="P1913" w:history="1">
        <w:r>
          <w:rPr>
            <w:color w:val="0000FF"/>
          </w:rPr>
          <w:t>&lt;*&gt;</w:t>
        </w:r>
      </w:hyperlink>
      <w:r>
        <w:t xml:space="preserve"> до 3 этажей) с приусадебными земельными участками.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67F22" w:rsidRDefault="00767F22">
      <w:pPr>
        <w:pStyle w:val="ConsPlusNormal"/>
        <w:spacing w:before="220"/>
        <w:ind w:firstLine="540"/>
        <w:jc w:val="both"/>
      </w:pPr>
      <w:bookmarkStart w:id="28" w:name="P1913"/>
      <w:bookmarkEnd w:id="28"/>
      <w:r>
        <w:t>&lt;*&gt; Этажность - все надземные этажи, в том числе технический этаж, мансардный, а также цокольный этаж, если верх его перекрытия находится выше средней планировочной отметки земли не менее чем на 2 м; подполье под зданием независимо от его высоты, а также междуэтажное пространство и технический чердак с высотой менее 1,8 м, машинные отделения, технологические выходы на кровлю, крышные котельные в число надземных этажей не включаются; при различном числе этажей в разных частях здания, а также при размещении здания на участке с уклоном, когда за счет уклона увеличивается число этажей, этажность определяется отдельно для каждой части здания; при определении этажности здания для расчета числа лифтов технический этаж, расположенный над верхним этажом, не учитывается.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r>
        <w:t>1.3.10.3. В жилых зонах выделяются следующие структурные элементы: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1) Участок многоквартирного жилого дома - территория, как правило, размером до 1,5 гектаров, предназначенная для размещения жилого дома с объектами, предназначенными для его обслуживания, эксплуатации и благоустройства, включая трансформаторные подстанции, тепловые пункты, автостоянки, гаражи-стоянки, детские, спортивные и иные площадки, расположенные в границах земельного участка.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Размер земельного участка многоквартирного жилого дома не может быть меньше предельных параметров, установленных в правилах землепользования и застройки муниципального образования.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Границы, размеры участков многоквартирных жилых домов определяются документацией по планировке территории квартала (микрорайона).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lastRenderedPageBreak/>
        <w:t>2) Квартал (микрорайон) - основной планировочный элемент застройки в границах красных линий, размер территории которого, как правило, от 5 до 60 га.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Территория квартала (микрорайона) должна быть обеспечена комплексом объектов социальной инфраструктуры повседневного обслуживания нормативной емкости и в пределах нормативной доступности с учетом требований </w:t>
      </w:r>
      <w:hyperlink w:anchor="P746" w:history="1">
        <w:r>
          <w:rPr>
            <w:color w:val="0000FF"/>
          </w:rPr>
          <w:t>разделов 1.3.3</w:t>
        </w:r>
      </w:hyperlink>
      <w:r>
        <w:t xml:space="preserve"> - </w:t>
      </w:r>
      <w:hyperlink w:anchor="P960" w:history="1">
        <w:r>
          <w:rPr>
            <w:color w:val="0000FF"/>
          </w:rPr>
          <w:t>1.3.5</w:t>
        </w:r>
      </w:hyperlink>
      <w:r>
        <w:t xml:space="preserve"> настоящих РНГП.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3) Жилой район - формируется как группа кварталов (микрорайонов), как правило, в пределах территории, ограниченной городскими магистралями, линиями железных дорог, естественными рубежами (река, лес и др.). Площадь территории района не должна превышать 250 га.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1.3.10.4. Требования к организации земельного участка многоквартирного жилого дома.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Настоящие требования распространяются на земельные участки объектов нового жилищного строительства.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1) На участке многоквартирного жилого дома должны быть размещены: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подъезды к входным группам, в том числе для специализированного автомобильного транспорта (пожарного, скорой помощи, иного специализированного транспорта);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озелененные придомовые территории, пешеходные коммуникации для обеспечения подходов к входным группам жилого здания, а также площадки - детские, спортивные, для отдыха жителей, хозяйственных целей, из расчета не менее 7,5 м</w:t>
      </w:r>
      <w:r>
        <w:rPr>
          <w:vertAlign w:val="superscript"/>
        </w:rPr>
        <w:t>2</w:t>
      </w:r>
      <w:r>
        <w:t xml:space="preserve"> на 30 м</w:t>
      </w:r>
      <w:r>
        <w:rPr>
          <w:vertAlign w:val="superscript"/>
        </w:rPr>
        <w:t>2</w:t>
      </w:r>
      <w:r>
        <w:t xml:space="preserve"> общей площади квартир жилого дома; нормативное расстояние площадок от окон жилых и общественных зданий следует принимать в соответствии с </w:t>
      </w:r>
      <w:hyperlink w:anchor="P2007" w:history="1">
        <w:r>
          <w:rPr>
            <w:color w:val="0000FF"/>
          </w:rPr>
          <w:t>пунктом 1.3.10.7</w:t>
        </w:r>
      </w:hyperlink>
      <w:r>
        <w:t xml:space="preserve"> настоящих РНГП;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площадки для сбора твердых коммунальных отходов из расчета 2 - 3 м</w:t>
      </w:r>
      <w:r>
        <w:rPr>
          <w:vertAlign w:val="superscript"/>
        </w:rPr>
        <w:t>2</w:t>
      </w:r>
      <w:r>
        <w:t xml:space="preserve"> на контейнер, максимальное количество контейнеров - 5 шт.;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гостевые стоянки из расчета 40 мест на 1000 жителей.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2) Правила расчета количества и размещения автостоянок (парковочных мест) в зоне застройки многоквартирными жилыми домами: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Общее расчетное количество парковочных мест в зоне застройки многоквартирными жилыми домами определяется как сумма мест гостевых стоянок (из расчета 40 мест на 1000 жителей) и мест паркования, хранения легкового автотранспорта, принадлежащего жителям, из расчета 1 машино-место на 80 м</w:t>
      </w:r>
      <w:r>
        <w:rPr>
          <w:vertAlign w:val="superscript"/>
        </w:rPr>
        <w:t>2</w:t>
      </w:r>
      <w:r>
        <w:t xml:space="preserve"> общей площади квартир.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Расчетное количество мест паркования, хранения легкового автотранспорта, принадлежащего жителям, с учетом принятых технических решений по организации автостоянок (подземные, пристроенные или отдельно стоящие многоуровневые, в том числе механизированные, открытые стоянки) рекомендуется размещать в границах земельного участка многоквартирного жилого дома.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- Автостоянки следует размещать на расстоянии от окон жилых и общественных зданий в соответствии с </w:t>
      </w:r>
      <w:hyperlink w:anchor="P1954" w:history="1">
        <w:r>
          <w:rPr>
            <w:color w:val="0000FF"/>
          </w:rPr>
          <w:t>п. 1.3.10.5</w:t>
        </w:r>
      </w:hyperlink>
      <w:r>
        <w:t xml:space="preserve"> настоящих РНГП.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Для зон застройки многоквартирными жилыми домами, помимо участка многоквартирного жилого дома, автостоянки с местами паркования, хранения легкового автотранспорта, принадлежащего жителям, могут располагаться: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- на отдельном земельном участке, правообладателем которого является застройщик, осуществляющий строительство многоквартирного жилого дома, либо иной собственник, </w:t>
      </w:r>
      <w:r>
        <w:lastRenderedPageBreak/>
        <w:t>размещающий на таком участке объект паркования, хранения автотранспорта с целью предоставления машино-мест жителям на условиях аренды, иных правах;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внутри территорий жилых кварталов (микрорайонов) в виде специально организованных площадок, карманов, уширения проезжих частей внутриквартальных проездов.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В рамках разработки проекта планировки территории, свободной от застройки, с целью комплексного жилищного строительства следует предусматривать территории для размещения объектов паркования, хранения автомобилей, принадлежащих жителям, расчетной емкости и нормативной территориальной доступности в границах планируемой территории.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Для размещения автостоянок с местами паркования, хранения легкового автотранспорта, принадлежащего жителям, устанавливается максимальный радиус пешеходной доступности - 800 м от каждого обслуживаемого жилого дома, а в районах реконструкции или с неблагоприятной гидрогеологической обстановкой - не более 1000 м.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Не допускается использовать с целью организации парковок тротуары, полосы озеленения, а для целей организации мест хранения автомобилей, принадлежащих жителям, - участки, выделяемые застройщику под благоустройство.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Подъезды к автостоянкам, расположенным на придомовой территории, должны быть изолированы от площадок отдыха и игр детей, спортивных площадок.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- Для размещения открытых автостоянок минимальную площадь одного машино-места для легковых автомобилей без учета подъездных путей и маневрирования следует принимать в соответствии с </w:t>
      </w:r>
      <w:hyperlink r:id="rId41" w:history="1">
        <w:r>
          <w:rPr>
            <w:color w:val="0000FF"/>
          </w:rPr>
          <w:t>СП 113.13330.2012</w:t>
        </w:r>
      </w:hyperlink>
      <w:r>
        <w:t>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На территории земельного участка многоквартирного жилого дома следует предусматривать не менее 10 процентов мест (но не менее одного места) для парковки специальных автотранспортных средств инвалидов.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3) При подготовке проектной документации для строительства многоквартирного дома для расчета удельных размеров площадок различного функционального назначения рекомендуется принимать показатели, установленные в </w:t>
      </w:r>
      <w:hyperlink w:anchor="P1989" w:history="1">
        <w:r>
          <w:rPr>
            <w:color w:val="0000FF"/>
          </w:rPr>
          <w:t>п. 1.3.10.6</w:t>
        </w:r>
      </w:hyperlink>
      <w:r>
        <w:t xml:space="preserve"> настоящих РНГП, с учетом следующих требований: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допускается перераспределение показателя озеленения между земельным участком и территорией квартала (микрорайона); в этом случае площадь озеленения придомовой территории соответственно уменьшается (увеличивается) при сохранении удельного показателя для квартала (микрорайона) в целом;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допускается устройство общих площадок для мусорных контейнеров, обслуживающих смежные участки, по согласованию с их владельцами;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расстояния от площадок для мусоросборников до физкультурных площадок, площадок для игр детей и отдыха взрослых - не менее 20 м;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расстояния от площадок для хозяйственных целей до наиболее удаленного входа в жилое здание - не более 100 м для домов с мусоропроводами; и не более - 50 м для домов без мусоропроводов;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контейнеры для бытовых отходов размещают не ближе 20 м от окон и дверей жилых зданий, и не далее 100 м от входных подъездов;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- площадки с контейнерами для отходов должны примыкать к сквозным проездам для исключения маневрирования вывозящих мусор машин и иметь отдельные остановочные </w:t>
      </w:r>
      <w:r>
        <w:lastRenderedPageBreak/>
        <w:t>площадки для исключения создания помех движению транспорта и пешеходов;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хозяйственные площадки в сельской жилой зоне размещаются на приусадебных участках (кроме площадок для мусоросборников, размещаемых из расчета 1 контейнер на 10 домов), но не далее чем 100 м от входа в дом.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4) В городских населенных пунктах (городах и поселках городского типа) при новом строительстве и (или) реконструкции необходимо предусматривать размещение в первых этажах жилых зданий, фасады которых выходят на улицы местного значения и (или) магистральные улицы, объектов обслуживания населения. В первых этажах указанных зданий допускается также размещение объектов малого бизнеса производственного назначения, в случаях, если их деятельность не требует организации санитарно-защитных зон и не оказывает вредного радиологического, электромагнитного и санитарно-эпидемиологического влияния.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5) В случаях размещения нежилых объектов в жилых домах такие объекты должны быть отделены от жилых помещений противопожарными, звукоизолирующими перекрытиями и перегородками, иметь самостоятельные шахты для вентиляции, обособленные от жилой территории входы для посетителей, подъезды, площадки для паркования автомобилей сотрудников и посетителей объекта с расчетным количеством машино-мест в соответствии с </w:t>
      </w:r>
      <w:hyperlink r:id="rId42" w:history="1">
        <w:r>
          <w:rPr>
            <w:color w:val="0000FF"/>
          </w:rPr>
          <w:t>СП 42.13330.2016</w:t>
        </w:r>
      </w:hyperlink>
      <w:r>
        <w:t>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6) Допускается размещение детских дошкольных учреждений в первых этажах жилых домов при условии обеспечения нормативных показателей освещенности, инсоляции, акустического комфорта, площади и кубатуры помещений, высоты основных помещений не менее 3 метров в чистоте, самостоятельной системы вентиляции, организации отдельных входов и прогулочных площадок.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7) На территории участка многоквартирного жилого дома запрещается размещение отдельно стоящих нежилых объектов, а также - встроенных, встроенно-пристроенных нежилых объектов, недопустимых к размещению в жилой застройке по требованиям </w:t>
      </w:r>
      <w:hyperlink r:id="rId43" w:history="1">
        <w:r>
          <w:rPr>
            <w:color w:val="0000FF"/>
          </w:rPr>
          <w:t>СП 54.13330.2016</w:t>
        </w:r>
      </w:hyperlink>
      <w:r>
        <w:t xml:space="preserve">, </w:t>
      </w:r>
      <w:hyperlink r:id="rId44" w:history="1">
        <w:r>
          <w:rPr>
            <w:color w:val="0000FF"/>
          </w:rPr>
          <w:t>СН 2.2.4/2.1.8.583-96</w:t>
        </w:r>
      </w:hyperlink>
      <w:r>
        <w:t xml:space="preserve">, </w:t>
      </w:r>
      <w:hyperlink r:id="rId45" w:history="1">
        <w:r>
          <w:rPr>
            <w:color w:val="0000FF"/>
          </w:rPr>
          <w:t>СанПиН 2.1.2.2645-10</w:t>
        </w:r>
      </w:hyperlink>
      <w:r>
        <w:t>.</w:t>
      </w:r>
    </w:p>
    <w:p w:rsidR="00767F22" w:rsidRDefault="00767F22">
      <w:pPr>
        <w:pStyle w:val="ConsPlusNormal"/>
        <w:spacing w:before="220"/>
        <w:ind w:firstLine="540"/>
        <w:jc w:val="both"/>
      </w:pPr>
      <w:bookmarkStart w:id="29" w:name="P1954"/>
      <w:bookmarkEnd w:id="29"/>
      <w:r>
        <w:t>1.3.10.5. Разрыв от сооружений для паркования и хранения легкового автотранспорта до объектов застройки</w:t>
      </w:r>
    </w:p>
    <w:p w:rsidR="00767F22" w:rsidRDefault="00767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964"/>
        <w:gridCol w:w="964"/>
        <w:gridCol w:w="1134"/>
        <w:gridCol w:w="1134"/>
        <w:gridCol w:w="1134"/>
      </w:tblGrid>
      <w:tr w:rsidR="00767F22">
        <w:tc>
          <w:tcPr>
            <w:tcW w:w="3685" w:type="dxa"/>
            <w:vMerge w:val="restart"/>
          </w:tcPr>
          <w:p w:rsidR="00767F22" w:rsidRDefault="00767F22">
            <w:pPr>
              <w:pStyle w:val="ConsPlusNormal"/>
            </w:pPr>
            <w:r>
              <w:t>Объекты, до которых исчисляется разрыв</w:t>
            </w:r>
          </w:p>
        </w:tc>
        <w:tc>
          <w:tcPr>
            <w:tcW w:w="5330" w:type="dxa"/>
            <w:gridSpan w:val="5"/>
          </w:tcPr>
          <w:p w:rsidR="00767F22" w:rsidRDefault="00767F22">
            <w:pPr>
              <w:pStyle w:val="ConsPlusNormal"/>
            </w:pPr>
            <w:r>
              <w:t>Расстояние, м</w:t>
            </w:r>
          </w:p>
        </w:tc>
      </w:tr>
      <w:tr w:rsidR="00767F22">
        <w:tc>
          <w:tcPr>
            <w:tcW w:w="3685" w:type="dxa"/>
            <w:vMerge/>
          </w:tcPr>
          <w:p w:rsidR="00767F22" w:rsidRDefault="00767F22"/>
        </w:tc>
        <w:tc>
          <w:tcPr>
            <w:tcW w:w="5330" w:type="dxa"/>
            <w:gridSpan w:val="5"/>
          </w:tcPr>
          <w:p w:rsidR="00767F22" w:rsidRDefault="00767F22">
            <w:pPr>
              <w:pStyle w:val="ConsPlusNormal"/>
            </w:pPr>
            <w:r>
              <w:t>Открытые автостоянки, гаражи-автостоянки и паркинги вместимостью, машино-мест</w:t>
            </w:r>
          </w:p>
        </w:tc>
      </w:tr>
      <w:tr w:rsidR="00767F22">
        <w:tc>
          <w:tcPr>
            <w:tcW w:w="3685" w:type="dxa"/>
            <w:vMerge/>
          </w:tcPr>
          <w:p w:rsidR="00767F22" w:rsidRDefault="00767F22"/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10 и менее</w:t>
            </w:r>
          </w:p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11 - 50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</w:pPr>
            <w:r>
              <w:t>51 - 100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</w:pPr>
            <w:r>
              <w:t>101 - 300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</w:pPr>
            <w:r>
              <w:t>свыше 300</w:t>
            </w:r>
          </w:p>
        </w:tc>
      </w:tr>
      <w:tr w:rsidR="00767F22">
        <w:tc>
          <w:tcPr>
            <w:tcW w:w="3685" w:type="dxa"/>
          </w:tcPr>
          <w:p w:rsidR="00767F22" w:rsidRDefault="00767F22">
            <w:pPr>
              <w:pStyle w:val="ConsPlusNormal"/>
            </w:pPr>
            <w:r>
              <w:t>Фасады жилых домов и торцы с окнами</w:t>
            </w:r>
          </w:p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10</w:t>
            </w:r>
          </w:p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15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</w:pPr>
            <w:r>
              <w:t>25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</w:pPr>
            <w:r>
              <w:t>35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</w:pPr>
            <w:r>
              <w:t>50</w:t>
            </w:r>
          </w:p>
        </w:tc>
      </w:tr>
      <w:tr w:rsidR="00767F22">
        <w:tc>
          <w:tcPr>
            <w:tcW w:w="3685" w:type="dxa"/>
          </w:tcPr>
          <w:p w:rsidR="00767F22" w:rsidRDefault="00767F22">
            <w:pPr>
              <w:pStyle w:val="ConsPlusNormal"/>
            </w:pPr>
            <w:r>
              <w:t>Торцы жилых домов без окон</w:t>
            </w:r>
          </w:p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10</w:t>
            </w:r>
          </w:p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10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</w:pPr>
            <w:r>
              <w:t>15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</w:pPr>
            <w:r>
              <w:t>25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</w:pPr>
            <w:r>
              <w:t>35</w:t>
            </w:r>
          </w:p>
        </w:tc>
      </w:tr>
      <w:tr w:rsidR="00767F22">
        <w:tc>
          <w:tcPr>
            <w:tcW w:w="3685" w:type="dxa"/>
          </w:tcPr>
          <w:p w:rsidR="00767F22" w:rsidRDefault="00767F22">
            <w:pPr>
              <w:pStyle w:val="ConsPlusNormal"/>
            </w:pPr>
            <w:r>
              <w:t>Территории дошкольных образовательных, общеобразовательных, профессиональных образовательных организаций, площадок для отдыха, игр и спорта</w:t>
            </w:r>
          </w:p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25</w:t>
            </w:r>
          </w:p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50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</w:pPr>
            <w:r>
              <w:t>50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</w:pPr>
            <w:r>
              <w:t>50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</w:pPr>
            <w:r>
              <w:t>50</w:t>
            </w:r>
          </w:p>
        </w:tc>
      </w:tr>
      <w:tr w:rsidR="00767F22">
        <w:tc>
          <w:tcPr>
            <w:tcW w:w="3685" w:type="dxa"/>
          </w:tcPr>
          <w:p w:rsidR="00767F22" w:rsidRDefault="00767F22">
            <w:pPr>
              <w:pStyle w:val="ConsPlusNormal"/>
            </w:pPr>
            <w:r>
              <w:lastRenderedPageBreak/>
              <w:t>Территории лечебных учреждений стационарного типа, открытые спортивные сооружения общего пользования, места отдыха населения (сады, скверы, парки)</w:t>
            </w:r>
          </w:p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25</w:t>
            </w:r>
          </w:p>
        </w:tc>
        <w:tc>
          <w:tcPr>
            <w:tcW w:w="964" w:type="dxa"/>
          </w:tcPr>
          <w:p w:rsidR="00767F22" w:rsidRDefault="00767F22">
            <w:pPr>
              <w:pStyle w:val="ConsPlusNormal"/>
            </w:pPr>
            <w:r>
              <w:t>50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</w:pPr>
            <w:r>
              <w:t>по расчетам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</w:pPr>
            <w:r>
              <w:t>по расчетам</w:t>
            </w:r>
          </w:p>
        </w:tc>
        <w:tc>
          <w:tcPr>
            <w:tcW w:w="1134" w:type="dxa"/>
          </w:tcPr>
          <w:p w:rsidR="00767F22" w:rsidRDefault="00767F22">
            <w:pPr>
              <w:pStyle w:val="ConsPlusNormal"/>
            </w:pPr>
            <w:r>
              <w:t>по расчетам</w:t>
            </w:r>
          </w:p>
        </w:tc>
      </w:tr>
    </w:tbl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bookmarkStart w:id="30" w:name="P1989"/>
      <w:bookmarkEnd w:id="30"/>
      <w:r>
        <w:t>1.3.10.6. Рекомендуемые удельные размеры площадок различного функционального назначения, размещаемых на участке многоквартирного жилого дома:</w:t>
      </w:r>
    </w:p>
    <w:p w:rsidR="00767F22" w:rsidRDefault="00767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1701"/>
      </w:tblGrid>
      <w:tr w:rsidR="00767F22">
        <w:tc>
          <w:tcPr>
            <w:tcW w:w="7370" w:type="dxa"/>
          </w:tcPr>
          <w:p w:rsidR="00767F22" w:rsidRDefault="00767F22">
            <w:pPr>
              <w:pStyle w:val="ConsPlusNormal"/>
            </w:pPr>
            <w:r>
              <w:t>Удельные размеры площадок</w:t>
            </w:r>
          </w:p>
        </w:tc>
        <w:tc>
          <w:tcPr>
            <w:tcW w:w="1701" w:type="dxa"/>
          </w:tcPr>
          <w:p w:rsidR="00767F22" w:rsidRDefault="00767F22">
            <w:pPr>
              <w:pStyle w:val="ConsPlusNormal"/>
              <w:jc w:val="center"/>
            </w:pPr>
            <w:r>
              <w:t>Кв. м/человека</w:t>
            </w:r>
          </w:p>
        </w:tc>
      </w:tr>
      <w:tr w:rsidR="00767F22">
        <w:tc>
          <w:tcPr>
            <w:tcW w:w="7370" w:type="dxa"/>
          </w:tcPr>
          <w:p w:rsidR="00767F22" w:rsidRDefault="00767F22">
            <w:pPr>
              <w:pStyle w:val="ConsPlusNormal"/>
            </w:pPr>
            <w:r>
              <w:t>Для игр детей дошкольного и младшего школьного возраста</w:t>
            </w:r>
          </w:p>
        </w:tc>
        <w:tc>
          <w:tcPr>
            <w:tcW w:w="1701" w:type="dxa"/>
          </w:tcPr>
          <w:p w:rsidR="00767F22" w:rsidRDefault="00767F22">
            <w:pPr>
              <w:pStyle w:val="ConsPlusNormal"/>
              <w:jc w:val="center"/>
            </w:pPr>
            <w:r>
              <w:t>0,7</w:t>
            </w:r>
          </w:p>
        </w:tc>
      </w:tr>
      <w:tr w:rsidR="00767F22">
        <w:tc>
          <w:tcPr>
            <w:tcW w:w="7370" w:type="dxa"/>
          </w:tcPr>
          <w:p w:rsidR="00767F22" w:rsidRDefault="00767F22">
            <w:pPr>
              <w:pStyle w:val="ConsPlusNormal"/>
            </w:pPr>
            <w:r>
              <w:t>Для отдыха взрослого населения</w:t>
            </w:r>
          </w:p>
        </w:tc>
        <w:tc>
          <w:tcPr>
            <w:tcW w:w="1701" w:type="dxa"/>
          </w:tcPr>
          <w:p w:rsidR="00767F22" w:rsidRDefault="00767F22">
            <w:pPr>
              <w:pStyle w:val="ConsPlusNormal"/>
              <w:jc w:val="center"/>
            </w:pPr>
            <w:r>
              <w:t>0,1</w:t>
            </w:r>
          </w:p>
        </w:tc>
      </w:tr>
      <w:tr w:rsidR="00767F22">
        <w:tc>
          <w:tcPr>
            <w:tcW w:w="7370" w:type="dxa"/>
          </w:tcPr>
          <w:p w:rsidR="00767F22" w:rsidRDefault="00767F22">
            <w:pPr>
              <w:pStyle w:val="ConsPlusNormal"/>
            </w:pPr>
            <w:r>
              <w:t>Для занятий физической культурой</w:t>
            </w:r>
          </w:p>
        </w:tc>
        <w:tc>
          <w:tcPr>
            <w:tcW w:w="1701" w:type="dxa"/>
          </w:tcPr>
          <w:p w:rsidR="00767F22" w:rsidRDefault="00767F22">
            <w:pPr>
              <w:pStyle w:val="ConsPlusNormal"/>
              <w:jc w:val="center"/>
            </w:pPr>
            <w:r>
              <w:t>2,0</w:t>
            </w:r>
          </w:p>
        </w:tc>
      </w:tr>
      <w:tr w:rsidR="00767F22">
        <w:tc>
          <w:tcPr>
            <w:tcW w:w="7370" w:type="dxa"/>
          </w:tcPr>
          <w:p w:rsidR="00767F22" w:rsidRDefault="00767F22">
            <w:pPr>
              <w:pStyle w:val="ConsPlusNormal"/>
            </w:pPr>
            <w:r>
              <w:t>Для хозяйственных целей</w:t>
            </w:r>
          </w:p>
        </w:tc>
        <w:tc>
          <w:tcPr>
            <w:tcW w:w="1701" w:type="dxa"/>
          </w:tcPr>
          <w:p w:rsidR="00767F22" w:rsidRDefault="00767F22">
            <w:pPr>
              <w:pStyle w:val="ConsPlusNormal"/>
              <w:jc w:val="center"/>
            </w:pPr>
            <w:r>
              <w:t>0,3</w:t>
            </w:r>
          </w:p>
        </w:tc>
      </w:tr>
      <w:tr w:rsidR="00767F22">
        <w:tc>
          <w:tcPr>
            <w:tcW w:w="7370" w:type="dxa"/>
          </w:tcPr>
          <w:p w:rsidR="00767F22" w:rsidRDefault="00767F22">
            <w:pPr>
              <w:pStyle w:val="ConsPlusNormal"/>
            </w:pPr>
            <w:r>
              <w:t>Для озеленения территории</w:t>
            </w:r>
          </w:p>
        </w:tc>
        <w:tc>
          <w:tcPr>
            <w:tcW w:w="1701" w:type="dxa"/>
          </w:tcPr>
          <w:p w:rsidR="00767F22" w:rsidRDefault="00767F22">
            <w:pPr>
              <w:pStyle w:val="ConsPlusNormal"/>
              <w:jc w:val="center"/>
            </w:pPr>
            <w:r>
              <w:t>6,0</w:t>
            </w:r>
          </w:p>
        </w:tc>
      </w:tr>
      <w:tr w:rsidR="00767F22">
        <w:tc>
          <w:tcPr>
            <w:tcW w:w="7370" w:type="dxa"/>
          </w:tcPr>
          <w:p w:rsidR="00767F22" w:rsidRDefault="00767F22">
            <w:pPr>
              <w:pStyle w:val="ConsPlusNormal"/>
            </w:pPr>
            <w:r>
              <w:t>Гостевые стоянки (парковки) для временного пребывания автотранспорта</w:t>
            </w:r>
          </w:p>
        </w:tc>
        <w:tc>
          <w:tcPr>
            <w:tcW w:w="1701" w:type="dxa"/>
          </w:tcPr>
          <w:p w:rsidR="00767F22" w:rsidRDefault="00767F22">
            <w:pPr>
              <w:pStyle w:val="ConsPlusNormal"/>
              <w:jc w:val="center"/>
            </w:pPr>
            <w:r>
              <w:t>0,8</w:t>
            </w:r>
          </w:p>
        </w:tc>
      </w:tr>
    </w:tbl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r>
        <w:t>Примечание - Допускается уменьшать, но не более чем на 50% удельные размеры площадок: для игр детей, отдыха взрослого населения и занятий физкультурой при застройке многоэтажными жилыми домами.</w:t>
      </w:r>
    </w:p>
    <w:p w:rsidR="00767F22" w:rsidRDefault="00767F22">
      <w:pPr>
        <w:pStyle w:val="ConsPlusNormal"/>
        <w:spacing w:before="220"/>
        <w:ind w:firstLine="540"/>
        <w:jc w:val="both"/>
      </w:pPr>
      <w:bookmarkStart w:id="31" w:name="P2007"/>
      <w:bookmarkEnd w:id="31"/>
      <w:r>
        <w:t>1.3.10.7. Размещение площадок необходимо предусматривать на расстоянии от окон жилых и общественных зданий не менее, м: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для игр детей дошкольного и младшего школьного возраста - 12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для отдыха взрослого населения - 10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- для занятий физкультурой </w:t>
      </w:r>
      <w:hyperlink w:anchor="P2012" w:history="1">
        <w:r>
          <w:rPr>
            <w:color w:val="0000FF"/>
          </w:rPr>
          <w:t>&lt;*&gt;</w:t>
        </w:r>
      </w:hyperlink>
      <w:r>
        <w:t xml:space="preserve"> - 10 - 40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67F22" w:rsidRDefault="00767F22">
      <w:pPr>
        <w:pStyle w:val="ConsPlusNormal"/>
        <w:spacing w:before="220"/>
        <w:ind w:firstLine="540"/>
        <w:jc w:val="both"/>
      </w:pPr>
      <w:bookmarkStart w:id="32" w:name="P2012"/>
      <w:bookmarkEnd w:id="32"/>
      <w:r>
        <w:t>&lt;*&gt; Принимается в зависимости от шумовых характеристик; наибольшие значения - для хоккейных и футбольных площадок, наименьшие - для площадок для настольного тенниса.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r>
        <w:t>- для хозяйственных целей - 20.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1.3.10.8. Требования по благоустройству придомовой территории в части создания спортивно-игровой инфраструктуры.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В рамках решения задачи создания качественной городской среды, а также условий, обеспечивающих возможность для населения (прежде всего - для детей и молодежи) вести здоровый образ жизни и систематически заниматься физической подготовкой, следует предусматривать размещение на придомовой территории площадок для занятий физкультурой и спортом всех возрастных групп населения, учитывая принципы: функционального разнообразия; максимального использования возможностей проектных решений; экономичности, функциональности и безопасности спортивных сооружений.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Обязательный перечень элементов комплексного благоустройства на спортивных </w:t>
      </w:r>
      <w:r>
        <w:lastRenderedPageBreak/>
        <w:t>площадках включает: "мягкие" виды покрытия, элементы сопряжения поверхности площадки с газоном, озеленение, спортивное оборудование, скамьи и урны, осветительное оборудование.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"Мягкие" виды покрытия (выполняемые из природных или искусственных сыпучих материалов (песок, щебень, гранитные высевки, керамзит, резиновая крошка и др.), находящихся в естественном состоянии, сухих смесях, уплотненных или укрепленных вяжущими веществами) следует предусматривать на спортивных площадках в местах расположения спортивного оборудования, связанных с возможностью падения занимающихся.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При выборе элементов обустройства спортивно-игровой инфраструктуры придомовой территории следует руководствоваться каталогами сертифицированного оборудования.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Спортивные, игровые площадки допускается размещать на эксплуатируемой кровле подземного гаража-стоянки на расстоянии 15 м от вентиляционных шахт, въездов-выездов, проездов, при условии озеленения эксплуатируемой кровли и обеспечении ПДК в устье выброса в атмосферу.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Площадки должны соответствовать параметрам доступности для МГН.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Рекомендуемые виды площадок: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jc w:val="right"/>
        <w:outlineLvl w:val="4"/>
      </w:pPr>
      <w:r>
        <w:t>Таблица 1</w:t>
      </w:r>
    </w:p>
    <w:p w:rsidR="00767F22" w:rsidRDefault="00767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147"/>
        <w:gridCol w:w="4025"/>
      </w:tblGrid>
      <w:tr w:rsidR="00767F22">
        <w:tc>
          <w:tcPr>
            <w:tcW w:w="2891" w:type="dxa"/>
          </w:tcPr>
          <w:p w:rsidR="00767F22" w:rsidRDefault="00767F22">
            <w:pPr>
              <w:pStyle w:val="ConsPlusNormal"/>
            </w:pPr>
            <w:r>
              <w:t>Вид площадки</w:t>
            </w:r>
          </w:p>
        </w:tc>
        <w:tc>
          <w:tcPr>
            <w:tcW w:w="2147" w:type="dxa"/>
          </w:tcPr>
          <w:p w:rsidR="00767F22" w:rsidRDefault="00767F22">
            <w:pPr>
              <w:pStyle w:val="ConsPlusNormal"/>
            </w:pPr>
            <w:r>
              <w:t>Минимальные размеры площадки, м</w:t>
            </w:r>
          </w:p>
        </w:tc>
        <w:tc>
          <w:tcPr>
            <w:tcW w:w="4025" w:type="dxa"/>
          </w:tcPr>
          <w:p w:rsidR="00767F22" w:rsidRDefault="00767F22">
            <w:pPr>
              <w:pStyle w:val="ConsPlusNormal"/>
            </w:pPr>
            <w:r>
              <w:t>Рекомендуемый тип покрытия</w:t>
            </w:r>
          </w:p>
        </w:tc>
      </w:tr>
      <w:tr w:rsidR="00767F22">
        <w:tc>
          <w:tcPr>
            <w:tcW w:w="2891" w:type="dxa"/>
          </w:tcPr>
          <w:p w:rsidR="00767F22" w:rsidRDefault="00767F22">
            <w:pPr>
              <w:pStyle w:val="ConsPlusNormal"/>
            </w:pPr>
            <w:r>
              <w:t>Настольный теннис</w:t>
            </w:r>
          </w:p>
        </w:tc>
        <w:tc>
          <w:tcPr>
            <w:tcW w:w="2147" w:type="dxa"/>
          </w:tcPr>
          <w:p w:rsidR="00767F22" w:rsidRDefault="00767F22">
            <w:pPr>
              <w:pStyle w:val="ConsPlusNormal"/>
            </w:pPr>
            <w:r>
              <w:t>7,7 x 4,3</w:t>
            </w:r>
          </w:p>
        </w:tc>
        <w:tc>
          <w:tcPr>
            <w:tcW w:w="4025" w:type="dxa"/>
          </w:tcPr>
          <w:p w:rsidR="00767F22" w:rsidRDefault="00767F22">
            <w:pPr>
              <w:pStyle w:val="ConsPlusNormal"/>
            </w:pPr>
            <w:r>
              <w:t>твердое, с искусственным покрытием</w:t>
            </w:r>
          </w:p>
        </w:tc>
      </w:tr>
      <w:tr w:rsidR="00767F22">
        <w:tc>
          <w:tcPr>
            <w:tcW w:w="2891" w:type="dxa"/>
          </w:tcPr>
          <w:p w:rsidR="00767F22" w:rsidRDefault="00767F22">
            <w:pPr>
              <w:pStyle w:val="ConsPlusNormal"/>
            </w:pPr>
            <w:r>
              <w:t>Теннис</w:t>
            </w:r>
          </w:p>
        </w:tc>
        <w:tc>
          <w:tcPr>
            <w:tcW w:w="2147" w:type="dxa"/>
          </w:tcPr>
          <w:p w:rsidR="00767F22" w:rsidRDefault="00767F22">
            <w:pPr>
              <w:pStyle w:val="ConsPlusNormal"/>
            </w:pPr>
            <w:r>
              <w:t>36,0 x 18,0</w:t>
            </w:r>
          </w:p>
        </w:tc>
        <w:tc>
          <w:tcPr>
            <w:tcW w:w="4025" w:type="dxa"/>
          </w:tcPr>
          <w:p w:rsidR="00767F22" w:rsidRDefault="00767F22">
            <w:pPr>
              <w:pStyle w:val="ConsPlusNormal"/>
            </w:pPr>
            <w:r>
              <w:t>твердое, с искусственным покрытием</w:t>
            </w:r>
          </w:p>
        </w:tc>
      </w:tr>
      <w:tr w:rsidR="00767F22">
        <w:tc>
          <w:tcPr>
            <w:tcW w:w="2891" w:type="dxa"/>
          </w:tcPr>
          <w:p w:rsidR="00767F22" w:rsidRDefault="00767F22">
            <w:pPr>
              <w:pStyle w:val="ConsPlusNormal"/>
            </w:pPr>
            <w:r>
              <w:t>Бадминтон</w:t>
            </w:r>
          </w:p>
        </w:tc>
        <w:tc>
          <w:tcPr>
            <w:tcW w:w="2147" w:type="dxa"/>
          </w:tcPr>
          <w:p w:rsidR="00767F22" w:rsidRDefault="00767F22">
            <w:pPr>
              <w:pStyle w:val="ConsPlusNormal"/>
            </w:pPr>
            <w:r>
              <w:t>16,4 x 8,5</w:t>
            </w:r>
          </w:p>
        </w:tc>
        <w:tc>
          <w:tcPr>
            <w:tcW w:w="4025" w:type="dxa"/>
          </w:tcPr>
          <w:p w:rsidR="00767F22" w:rsidRDefault="00767F22">
            <w:pPr>
              <w:pStyle w:val="ConsPlusNormal"/>
            </w:pPr>
            <w:r>
              <w:t>твердое, с искусственным покрытием</w:t>
            </w:r>
          </w:p>
        </w:tc>
      </w:tr>
      <w:tr w:rsidR="00767F22">
        <w:tc>
          <w:tcPr>
            <w:tcW w:w="2891" w:type="dxa"/>
          </w:tcPr>
          <w:p w:rsidR="00767F22" w:rsidRDefault="00767F22">
            <w:pPr>
              <w:pStyle w:val="ConsPlusNormal"/>
            </w:pPr>
            <w:r>
              <w:t>Волейбол</w:t>
            </w:r>
          </w:p>
        </w:tc>
        <w:tc>
          <w:tcPr>
            <w:tcW w:w="2147" w:type="dxa"/>
          </w:tcPr>
          <w:p w:rsidR="00767F22" w:rsidRDefault="00767F22">
            <w:pPr>
              <w:pStyle w:val="ConsPlusNormal"/>
            </w:pPr>
            <w:r>
              <w:t>24,0 x 15,0</w:t>
            </w:r>
          </w:p>
        </w:tc>
        <w:tc>
          <w:tcPr>
            <w:tcW w:w="4025" w:type="dxa"/>
          </w:tcPr>
          <w:p w:rsidR="00767F22" w:rsidRDefault="00767F22">
            <w:pPr>
              <w:pStyle w:val="ConsPlusNormal"/>
            </w:pPr>
            <w:r>
              <w:t>твердое, с искусственным покрытием</w:t>
            </w:r>
          </w:p>
        </w:tc>
      </w:tr>
      <w:tr w:rsidR="00767F22">
        <w:tc>
          <w:tcPr>
            <w:tcW w:w="2891" w:type="dxa"/>
          </w:tcPr>
          <w:p w:rsidR="00767F22" w:rsidRDefault="00767F22">
            <w:pPr>
              <w:pStyle w:val="ConsPlusNormal"/>
            </w:pPr>
            <w:r>
              <w:t>Баскетбол</w:t>
            </w:r>
          </w:p>
        </w:tc>
        <w:tc>
          <w:tcPr>
            <w:tcW w:w="2147" w:type="dxa"/>
          </w:tcPr>
          <w:p w:rsidR="00767F22" w:rsidRDefault="00767F22">
            <w:pPr>
              <w:pStyle w:val="ConsPlusNormal"/>
            </w:pPr>
            <w:r>
              <w:t>30,0 x 18,0</w:t>
            </w:r>
          </w:p>
        </w:tc>
        <w:tc>
          <w:tcPr>
            <w:tcW w:w="4025" w:type="dxa"/>
          </w:tcPr>
          <w:p w:rsidR="00767F22" w:rsidRDefault="00767F22">
            <w:pPr>
              <w:pStyle w:val="ConsPlusNormal"/>
            </w:pPr>
            <w:r>
              <w:t>твердое, с искусственным покрытием</w:t>
            </w:r>
          </w:p>
        </w:tc>
      </w:tr>
      <w:tr w:rsidR="00767F22">
        <w:tc>
          <w:tcPr>
            <w:tcW w:w="2891" w:type="dxa"/>
          </w:tcPr>
          <w:p w:rsidR="00767F22" w:rsidRDefault="00767F22">
            <w:pPr>
              <w:pStyle w:val="ConsPlusNormal"/>
            </w:pPr>
            <w:r>
              <w:t>Универсальная для спортивных игр</w:t>
            </w:r>
          </w:p>
        </w:tc>
        <w:tc>
          <w:tcPr>
            <w:tcW w:w="2147" w:type="dxa"/>
          </w:tcPr>
          <w:p w:rsidR="00767F22" w:rsidRDefault="00767F22">
            <w:pPr>
              <w:pStyle w:val="ConsPlusNormal"/>
            </w:pPr>
            <w:r>
              <w:t>36,0 x 18,0</w:t>
            </w:r>
          </w:p>
        </w:tc>
        <w:tc>
          <w:tcPr>
            <w:tcW w:w="4025" w:type="dxa"/>
          </w:tcPr>
          <w:p w:rsidR="00767F22" w:rsidRDefault="00767F22">
            <w:pPr>
              <w:pStyle w:val="ConsPlusNormal"/>
            </w:pPr>
            <w:r>
              <w:t>твердое, с искусственным покрытием</w:t>
            </w:r>
          </w:p>
        </w:tc>
      </w:tr>
    </w:tbl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r>
        <w:t>Примечание: Площадки рекомендуется оборудовать сетчатым ограждением высотой 2,5 - 3 м, а в местах примыкания спортивных площадок друг к другу - высотой не менее 1,2 м.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Рекомендуемые виды физкультурного оборудования: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jc w:val="right"/>
        <w:outlineLvl w:val="4"/>
      </w:pPr>
      <w:r>
        <w:t>Таблица 2</w:t>
      </w:r>
    </w:p>
    <w:p w:rsidR="00767F22" w:rsidRDefault="00767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 w:rsidR="00767F22"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Возраст</w:t>
            </w:r>
          </w:p>
        </w:tc>
        <w:tc>
          <w:tcPr>
            <w:tcW w:w="6803" w:type="dxa"/>
          </w:tcPr>
          <w:p w:rsidR="00767F22" w:rsidRDefault="00767F22">
            <w:pPr>
              <w:pStyle w:val="ConsPlusNormal"/>
            </w:pPr>
            <w:r>
              <w:t>Физкультурное оборудование</w:t>
            </w:r>
          </w:p>
        </w:tc>
      </w:tr>
      <w:tr w:rsidR="00767F22"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Дети дошкольного возраста</w:t>
            </w:r>
          </w:p>
        </w:tc>
        <w:tc>
          <w:tcPr>
            <w:tcW w:w="6803" w:type="dxa"/>
          </w:tcPr>
          <w:p w:rsidR="00767F22" w:rsidRDefault="00767F22">
            <w:pPr>
              <w:pStyle w:val="ConsPlusNormal"/>
            </w:pPr>
            <w:r>
              <w:t>шведские стенки, бумы, низкие турники, мишени для бросания мяча, кольцебросы</w:t>
            </w:r>
          </w:p>
        </w:tc>
      </w:tr>
      <w:tr w:rsidR="00767F22"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Дети младшего школьного возраста</w:t>
            </w:r>
          </w:p>
        </w:tc>
        <w:tc>
          <w:tcPr>
            <w:tcW w:w="6803" w:type="dxa"/>
          </w:tcPr>
          <w:p w:rsidR="00767F22" w:rsidRDefault="00767F22">
            <w:pPr>
              <w:pStyle w:val="ConsPlusNormal"/>
            </w:pPr>
            <w:r>
              <w:t>гимнастические стенки, турники разноуровневые детские (высота перекладины 140 и 160 см), скамьи гимнастические, физкультурные комплексы, баскетбольные щиты, брусья детские</w:t>
            </w:r>
          </w:p>
        </w:tc>
      </w:tr>
      <w:tr w:rsidR="00767F22"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lastRenderedPageBreak/>
              <w:t>Дети среднего школьного возраста</w:t>
            </w:r>
          </w:p>
        </w:tc>
        <w:tc>
          <w:tcPr>
            <w:tcW w:w="6803" w:type="dxa"/>
          </w:tcPr>
          <w:p w:rsidR="00767F22" w:rsidRDefault="00767F22">
            <w:pPr>
              <w:pStyle w:val="ConsPlusNormal"/>
            </w:pPr>
            <w:r>
              <w:t>спортивно-развивающее оборудование, турник разноуровневый тройной (высота перекладин 150, 180 и 210 см), турник с высотой перекладины 90 см, брусья, стол теннисный</w:t>
            </w:r>
          </w:p>
        </w:tc>
      </w:tr>
      <w:tr w:rsidR="00767F22"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Дети старшего школьного возраста</w:t>
            </w:r>
          </w:p>
        </w:tc>
        <w:tc>
          <w:tcPr>
            <w:tcW w:w="6803" w:type="dxa"/>
          </w:tcPr>
          <w:p w:rsidR="00767F22" w:rsidRDefault="00767F22">
            <w:pPr>
              <w:pStyle w:val="ConsPlusNormal"/>
            </w:pPr>
            <w:r>
              <w:t>спортивная площадка для подготовки и сдачи норм ВФСК ГТО: скамьи для пресса прямая и наклонная, спортивный снаряд с брусьями, турник разноуровневый двойной (высота перекладин 180 и 220 см), турник с высотой перекладины 110 см</w:t>
            </w:r>
          </w:p>
        </w:tc>
      </w:tr>
      <w:tr w:rsidR="00767F22">
        <w:tc>
          <w:tcPr>
            <w:tcW w:w="2268" w:type="dxa"/>
          </w:tcPr>
          <w:p w:rsidR="00767F22" w:rsidRDefault="00767F22">
            <w:pPr>
              <w:pStyle w:val="ConsPlusNormal"/>
            </w:pPr>
            <w:r>
              <w:t>Взрослые</w:t>
            </w:r>
          </w:p>
        </w:tc>
        <w:tc>
          <w:tcPr>
            <w:tcW w:w="6803" w:type="dxa"/>
          </w:tcPr>
          <w:p w:rsidR="00767F22" w:rsidRDefault="00767F22">
            <w:pPr>
              <w:pStyle w:val="ConsPlusNormal"/>
            </w:pPr>
            <w:r>
              <w:t>отдельно стоящие силовые тренажеры, турники, брусья</w:t>
            </w:r>
          </w:p>
        </w:tc>
      </w:tr>
    </w:tbl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r>
        <w:t>Размещение спортивного оборудования следует проектировать с учетом минимальных расстояний безопасности. В пределах указанных расстояний не допускается размещение других видов оборудования, скамей, урн, бортовых камней и твердых видов покрытия, а также веток, стволов, корней деревьев.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При обустройстве площадок для занятий физкультурой и спортом следует руководствоваться </w:t>
      </w:r>
      <w:hyperlink r:id="rId46" w:history="1">
        <w:r>
          <w:rPr>
            <w:color w:val="0000FF"/>
          </w:rPr>
          <w:t>СП 31-115-2006</w:t>
        </w:r>
      </w:hyperlink>
      <w:r>
        <w:t>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1.3.10.9. Требования к организации земельного участка индивидуального жилого дома, каждого из блоков (квартиры) блокированного жилого дома: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1) Предельно допустимые размеры приусадебных (приквартирных) земельных участков, предоставляемых в городских округах, поселениях на индивидуальный дом или на одну квартиру, устанавливаются органами местного самоуправления. Размеры приусадебных (приквартирных) земельных участков не могут быть меньше (больше) предельных параметров, установленных в правилах землепользования и застройки муниципального образования.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2) В районах усадебной застройки расстояния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должны приниматься с учетом противопожарных требований и быть не менее 6 м, расстояния до сарая для содержания скота и птицы - с учетом требований </w:t>
      </w:r>
      <w:hyperlink r:id="rId47" w:history="1">
        <w:r>
          <w:rPr>
            <w:color w:val="0000FF"/>
          </w:rPr>
          <w:t>СанПиН 2.2.1/2.1.1.1200-03</w:t>
        </w:r>
      </w:hyperlink>
      <w:r>
        <w:t>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Расстояние от границы участка должно быть не менее, м: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до стены жилого дома - 3;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до хозяйственных построек - 1;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до стволов высокорослых деревьев - 4;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до стволов среднерослых деревьев - 2.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Допускается блокировка жилых домов, а также хозяйственных построек на смежных приусадебных земельных участках по взаимному согласию домовладельцев с учетом противопожарных требований.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Указанные нормы распространяются и на пристраиваемые к существующим жилым домам хозяйственные постройки.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1.3.10.10. Требования к организации квартала (микрорайона).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1) Расчетные показатели интенсивности использования территории жилых кварталов (микрорайонов) принимаются по СП 42.13330.2016, </w:t>
      </w:r>
      <w:hyperlink r:id="rId48" w:history="1">
        <w:r>
          <w:rPr>
            <w:color w:val="0000FF"/>
          </w:rPr>
          <w:t>приложение Б</w:t>
        </w:r>
      </w:hyperlink>
      <w:r>
        <w:t>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lastRenderedPageBreak/>
        <w:t>2) В целях развития застроенных территорий в городском округе город Воронеж и привлечения потенциальных инвесторов для заключения договоров о развитии застроенной территории, а также договоров о комплексном развитии территории допускается, в случае заключения таких договоров, устройство части необходимых по расчету элементов жилой территории (помещений для игр детей и отдыха взрослых, спортивных залов, озелененных пространств) в объеме зданий; необходимым условием такого размещения указанных элементов жилой застройки является наличие соответствующих конструкций, ограждений, гидроизоляции, звукоизолирующих перекрытий и перегородок, обособленных шахт для вентиляции и запасных выходов.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3) Для отдельного многоквартирного дома размер земельного участка допускается принимать в соответствии с </w:t>
      </w:r>
      <w:hyperlink r:id="rId49" w:history="1">
        <w:r>
          <w:rPr>
            <w:color w:val="0000FF"/>
          </w:rPr>
          <w:t>СП 30-101-98</w:t>
        </w:r>
      </w:hyperlink>
      <w:r>
        <w:t>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4) Орган местного самоуправления в правилах землепользования и застройки муниципальных образований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в разделе "Предельные размеры (минимальные и (или) максимальные) земельных участков и предельные параметры разрешенного строительства, реконструкции объектов капитального строительства" может устанавливать дополнительные показатели, характеризующие предельно допустимый строительный объем зданий и сооружений по отношению к площади участка, плотность застройки земельного участка, максимальный процент застройки земельного участка с учетом местных градостроительных особенностей (облик поселения, историческая среда, ландшафт).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5) Расчетная плотность населения микрорайона при многоэтажной комплексной застройке и средней жилищной обеспеченности 20 м</w:t>
      </w:r>
      <w:r>
        <w:rPr>
          <w:vertAlign w:val="superscript"/>
        </w:rPr>
        <w:t>2</w:t>
      </w:r>
      <w:r>
        <w:t xml:space="preserve"> на 1 чел. не должна превышать 450 чел./га.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6) В многоэтажной многоквартирной застройке жилые здания с квартирами на первых этажах следует располагать, как правило, с отступом от красной линии магистральных улиц не менее 6 м, жилых улиц и проездов - не менее 3 м.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7) По красной линии допускается размещать жилые здания со встроенными или пристроенными помещениями общественного назначения (кроме детских дошкольных учреждений), а в условиях сложившейся застройки на жилых улицах - жилые здания с квартирами на первых этажах.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8) Расстояния между жилыми, жилыми и общественными зданиями (а также размещаемыми в жилой застройке производственными зданиями) следует принимать на основе расчетов инсоляции и освещенности согласно </w:t>
      </w:r>
      <w:hyperlink r:id="rId50" w:history="1">
        <w:r>
          <w:rPr>
            <w:color w:val="0000FF"/>
          </w:rPr>
          <w:t>СанПиН 2.2.1/2.1.1.1076-01</w:t>
        </w:r>
      </w:hyperlink>
      <w:r>
        <w:t xml:space="preserve">, в соответствии с нормами освещенности, приведенными в </w:t>
      </w:r>
      <w:hyperlink r:id="rId51" w:history="1">
        <w:r>
          <w:rPr>
            <w:color w:val="0000FF"/>
          </w:rPr>
          <w:t>СП 52.13330.2016</w:t>
        </w:r>
      </w:hyperlink>
      <w:r>
        <w:t>, и а также в соответствии с противопожарными требованиями.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9) Расстояния (бытовые разрывы) между длинными сторонами секционных жилых домов среднеэтажной застройки следует принимать - не менее 20 м, а многоэтажной застройки - не менее 40 м; между длинными сторонами и торцами без окон из жилых комнат - не менее 10 м. В условиях реконструкции и в других особых градостроительных условиях указанные расстояния могут быть сокращены при соблюдении норм инсоляции и освещенности и обеспечении непросматриваемости жилых помещений и кухонь "из окна в окно".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10) Площадь озелененных территорий в кварталах многоквартирной жилой застройки следует принимать не менее 6 м</w:t>
      </w:r>
      <w:r>
        <w:rPr>
          <w:vertAlign w:val="superscript"/>
        </w:rPr>
        <w:t>2</w:t>
      </w:r>
      <w:r>
        <w:t>/чел. (без учета озеленения на участках школ, детских дошкольных и других общественных учреждений).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11) В площадь озелененных территорий включается вся территория квартала, кроме площади застройки жилых домов, участков общественных учреждений, а также проездов, стоянок </w:t>
      </w:r>
      <w:r>
        <w:lastRenderedPageBreak/>
        <w:t>и физкультурных площадок.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12) В случае примыкания жилого квартала (микрорайона) к общегородским зеленым массивам возможно сокращение нормы обеспеченности жителей территориями зеленых насаждений жилого района на 25%.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13) Минимальная площадь озелененности для квартала (микрорайона) определяется из расчета максимально возможной численности населения.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14) Мероприятия по созданию полноценной жизнедеятельности инвалидов и малоподвижных групп населения принимаются в соответствии с требованиями </w:t>
      </w:r>
      <w:hyperlink r:id="rId52" w:history="1">
        <w:r>
          <w:rPr>
            <w:color w:val="0000FF"/>
          </w:rPr>
          <w:t>СП 59.13330.2016</w:t>
        </w:r>
      </w:hyperlink>
      <w:r>
        <w:t xml:space="preserve">, </w:t>
      </w:r>
      <w:hyperlink r:id="rId53" w:history="1">
        <w:r>
          <w:rPr>
            <w:color w:val="0000FF"/>
          </w:rPr>
          <w:t>СП 35-101-2001</w:t>
        </w:r>
      </w:hyperlink>
      <w:r>
        <w:t xml:space="preserve">, </w:t>
      </w:r>
      <w:hyperlink r:id="rId54" w:history="1">
        <w:r>
          <w:rPr>
            <w:color w:val="0000FF"/>
          </w:rPr>
          <w:t>СП 35-102-2001</w:t>
        </w:r>
      </w:hyperlink>
      <w:r>
        <w:t xml:space="preserve">, </w:t>
      </w:r>
      <w:hyperlink r:id="rId55" w:history="1">
        <w:r>
          <w:rPr>
            <w:color w:val="0000FF"/>
          </w:rPr>
          <w:t>СП 35-103-2001</w:t>
        </w:r>
      </w:hyperlink>
      <w:r>
        <w:t xml:space="preserve">, </w:t>
      </w:r>
      <w:hyperlink r:id="rId56" w:history="1">
        <w:r>
          <w:rPr>
            <w:color w:val="0000FF"/>
          </w:rPr>
          <w:t>СП 140.13330.2012</w:t>
        </w:r>
      </w:hyperlink>
      <w:r>
        <w:t>.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3"/>
      </w:pPr>
      <w:r>
        <w:t>1.3.11. Нормы расчета приобъектных стоянок легковых автомобилей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r>
        <w:t>1) Для паркования легковых автомобилей работников и посетителей объектов различного функционального назначения следует предусматривать приобъектные стоянки.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2) Расчетное количество машино-мест для парковки у объектов различного назначения (приобъектных стоянок) следует принимать в соответствии с </w:t>
      </w:r>
      <w:hyperlink r:id="rId57" w:history="1">
        <w:r>
          <w:rPr>
            <w:color w:val="0000FF"/>
          </w:rPr>
          <w:t>СП 42.13330.2016</w:t>
        </w:r>
      </w:hyperlink>
      <w:r>
        <w:t xml:space="preserve"> с учетом, что для группы объектов с различным режимом суточного функционирования допускается снижение расчетного количества машино-мест по каждому объекту в отдельности на 10 - 15%.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3) При расчете приобъектных стоянок на территории средних, малых городов и сельских населенных пунктов Воронежской области допускается нормы </w:t>
      </w:r>
      <w:hyperlink r:id="rId58" w:history="1">
        <w:r>
          <w:rPr>
            <w:color w:val="0000FF"/>
          </w:rPr>
          <w:t>СП 42.13330.2016</w:t>
        </w:r>
      </w:hyperlink>
      <w:r>
        <w:t xml:space="preserve"> сокращать (увеличивать), а для города Воронеж - увеличивать, но не более чем на 30%.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4) Для дошкольных образовательных и общеобразовательных организаций расчетное количество машино-мест принимается по заданию на проектирование, но не менее 2 машино-мест на объект.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5) Приобъектные стоянки проектируются на расстоянии от объектов застройки, территорий дошкольных образовательных, общеобразовательных, медицинских организаций в соответствии с </w:t>
      </w:r>
      <w:hyperlink w:anchor="P1954" w:history="1">
        <w:r>
          <w:rPr>
            <w:color w:val="0000FF"/>
          </w:rPr>
          <w:t>п. 1.3.10.5</w:t>
        </w:r>
      </w:hyperlink>
      <w:r>
        <w:t xml:space="preserve"> настоящих РНГП исходя из количества машино-мест.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6) В случаях, когда существующие здания и сооружения реконструируются без изменения внешних габаритов с целью перепрофилирования под иной вид использования, допускается количество парковочных мест принимать по фактическому положению.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7) На открытых автостоянках около учреждений обслуживания следует выделять не менее 10% мест (но не менее одного места) для автотранспортных средств, принадлежащих инвалидам и другим маломобильным группам населения.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1"/>
      </w:pPr>
      <w:r>
        <w:t>2. Материалы по обоснованию расчетных показателей, содержащихся в основной части региональных нормативов градостроительного проектирования Воронежской области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2"/>
      </w:pPr>
      <w:r>
        <w:t>2.1. Общие положения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r>
        <w:t>Государственная градостроительная политика, в качестве инструмента реализации которой разработаны настоящие РНГП, фиксирует среди важных своих положений следующие направления: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необходимость вовлечения новых территорий для нужд нового строительства,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необходимость комплексной реконструкции жилых районов и их инженерно-коммунальной инфраструктуры, построенных в период 50 - 70-х годов;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lastRenderedPageBreak/>
        <w:t>- необходимость комплексной реконструкции исторически сложившихся районов в центрах городов с учетом мероприятий по охране объектов культурного наследия;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необходимость проведения мероприятий, направленных на адаптацию жилых образований, градостроительных структур и планировочных элементов поселений к новому уровню автомобилизации, превысившей в 10 раз уровень, предусматривавшийся градостроительным проектированием 15 лет назад;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необходимость перехода к новой структуре строительства по типам жилых домов и характеру использования территорий;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необходимость прогнозирования, моделирования и последующего проектирования территориального распределения расселения населения субъекта Российской Федерации - развития центра области и его агломерации, городов, местных систем расселения, оптимизирующих в долгосрочной перспективе соотношение расселения по территории области;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необходимость найти ответы на вопросы о развитии сельских населенных пунктов, малых и средних городов, о градостроительном (поселенческом и хозяйственном) содержании поселений;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необходимость развития целостной нормативно-правовой и информационно-методической базы градостроительного проектирования.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В основе нормативно-правовой базы российского градостроительства находится Градостроительный </w:t>
      </w:r>
      <w:hyperlink r:id="rId59" w:history="1">
        <w:r>
          <w:rPr>
            <w:color w:val="0000FF"/>
          </w:rPr>
          <w:t>кодекс</w:t>
        </w:r>
      </w:hyperlink>
      <w:r>
        <w:t xml:space="preserve"> Российской Федерации (далее - ГрК РФ).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Содержание настоящих РНГП соответствует определенной на федеральном уровне системе технического регулирования, номенклатуре показателей и параметров градостроительного проектирования, подлежащих нормативному регулированию на уровне субъекта Российской Федерации (</w:t>
      </w:r>
      <w:hyperlink r:id="rId60" w:history="1">
        <w:r>
          <w:rPr>
            <w:color w:val="0000FF"/>
          </w:rPr>
          <w:t>ст. 29.2</w:t>
        </w:r>
      </w:hyperlink>
      <w:r>
        <w:t xml:space="preserve"> ГрК РФ).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При разработке РНГП учтены факторы влияния на среду жизнедеятельности человека с целью обеспечения ее комфортности, доступности для всех групп населения и равных условий, гарантированных </w:t>
      </w:r>
      <w:hyperlink r:id="rId61" w:history="1">
        <w:r>
          <w:rPr>
            <w:color w:val="0000FF"/>
          </w:rPr>
          <w:t>Конституцией</w:t>
        </w:r>
      </w:hyperlink>
      <w:r>
        <w:t xml:space="preserve"> и действующим законодательством Российской Федерации.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Расчетные показатели, содержащиеся в </w:t>
      </w:r>
      <w:hyperlink w:anchor="P38" w:history="1">
        <w:r>
          <w:rPr>
            <w:color w:val="0000FF"/>
          </w:rPr>
          <w:t>основной части</w:t>
        </w:r>
      </w:hyperlink>
      <w:r>
        <w:t xml:space="preserve"> РНГП разработаны на основе нормативно-правовой базы общефедерального уровня с учетом законодательной базы Воронежской области, в том числе государственных отраслевых программ социально-экономического развития Воронежской области, а также других документов в области стратегического планирования, в которых имеются сведения и характеристики о планируемых к размещению объектов регионального, местного значения, материалов </w:t>
      </w:r>
      <w:hyperlink r:id="rId62" w:history="1">
        <w:r>
          <w:rPr>
            <w:color w:val="0000FF"/>
          </w:rPr>
          <w:t>Схемы</w:t>
        </w:r>
      </w:hyperlink>
      <w:r>
        <w:t xml:space="preserve"> территориального планирования Воронежской области.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При создании настоящих РНГП учитывались опыт и практика градостроительного нормирования регионов Российской Федерации (города Москвы и Московской области, Ленинградской, Липецкой, Кировской, Нижегородской, Вологодской областей), города Казань и Республики Татарстан, а также концептуальные проработки ОАО "Гипрогор" (г. Москва) в части развития государственной градостроительной политики.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В качестве исходных данных для анализа фактической обеспеченности населения Воронежской области объектами социальной, транспортной, инженерной инфраструктуры, иными объектами были использованы материалы, предоставленные Территориальным органом Федеральной службы государственной статистики по Воронежской области.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3"/>
      </w:pPr>
      <w:r>
        <w:t>2.1.1. Минимальные расчетные показатели жилищной обеспеченности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r>
        <w:t xml:space="preserve">Для определения объемов и структуры жилищного строительства расчетная минимальная </w:t>
      </w:r>
      <w:r>
        <w:lastRenderedPageBreak/>
        <w:t>обеспеченность общей площадью жилого помещения, м</w:t>
      </w:r>
      <w:r>
        <w:rPr>
          <w:vertAlign w:val="superscript"/>
        </w:rPr>
        <w:t>2</w:t>
      </w:r>
      <w:r>
        <w:t xml:space="preserve">/чел., в среднем по области принимается на основании фактических статистических данных Воронежской области и рассчитанных на перспективу в соответствии с </w:t>
      </w:r>
      <w:hyperlink w:anchor="P2128" w:history="1">
        <w:r>
          <w:rPr>
            <w:color w:val="0000FF"/>
          </w:rPr>
          <w:t>таблицей</w:t>
        </w:r>
      </w:hyperlink>
      <w:r>
        <w:t>:</w:t>
      </w:r>
    </w:p>
    <w:p w:rsidR="00767F22" w:rsidRDefault="00767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5"/>
        <w:gridCol w:w="2098"/>
        <w:gridCol w:w="2098"/>
      </w:tblGrid>
      <w:tr w:rsidR="00767F22">
        <w:tc>
          <w:tcPr>
            <w:tcW w:w="4815" w:type="dxa"/>
            <w:vMerge w:val="restart"/>
          </w:tcPr>
          <w:p w:rsidR="00767F22" w:rsidRDefault="00767F22">
            <w:pPr>
              <w:pStyle w:val="ConsPlusNormal"/>
            </w:pPr>
            <w:bookmarkStart w:id="33" w:name="P2128"/>
            <w:bookmarkEnd w:id="33"/>
            <w:r>
              <w:t>Наименование</w:t>
            </w:r>
          </w:p>
        </w:tc>
        <w:tc>
          <w:tcPr>
            <w:tcW w:w="4196" w:type="dxa"/>
            <w:gridSpan w:val="2"/>
          </w:tcPr>
          <w:p w:rsidR="00767F22" w:rsidRDefault="00767F22">
            <w:pPr>
              <w:pStyle w:val="ConsPlusNormal"/>
            </w:pPr>
            <w:r>
              <w:t>Обеспеченность населения общей площадью жилого помещения, м</w:t>
            </w:r>
            <w:r>
              <w:rPr>
                <w:vertAlign w:val="superscript"/>
              </w:rPr>
              <w:t>2</w:t>
            </w:r>
            <w:r>
              <w:t>/чел.</w:t>
            </w:r>
          </w:p>
        </w:tc>
      </w:tr>
      <w:tr w:rsidR="00767F22">
        <w:tc>
          <w:tcPr>
            <w:tcW w:w="4815" w:type="dxa"/>
            <w:vMerge/>
          </w:tcPr>
          <w:p w:rsidR="00767F22" w:rsidRDefault="00767F22"/>
        </w:tc>
        <w:tc>
          <w:tcPr>
            <w:tcW w:w="2098" w:type="dxa"/>
          </w:tcPr>
          <w:p w:rsidR="00767F22" w:rsidRDefault="00767F22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2098" w:type="dxa"/>
          </w:tcPr>
          <w:p w:rsidR="00767F22" w:rsidRDefault="00767F22">
            <w:pPr>
              <w:pStyle w:val="ConsPlusNormal"/>
              <w:jc w:val="center"/>
            </w:pPr>
            <w:r>
              <w:t>2025 год</w:t>
            </w:r>
          </w:p>
        </w:tc>
      </w:tr>
      <w:tr w:rsidR="00767F22">
        <w:tc>
          <w:tcPr>
            <w:tcW w:w="4815" w:type="dxa"/>
          </w:tcPr>
          <w:p w:rsidR="00767F22" w:rsidRDefault="00767F22">
            <w:pPr>
              <w:pStyle w:val="ConsPlusNormal"/>
            </w:pPr>
            <w:r>
              <w:t>Средняя обеспеченность общей площадью жилого помещения</w:t>
            </w:r>
          </w:p>
        </w:tc>
        <w:tc>
          <w:tcPr>
            <w:tcW w:w="2098" w:type="dxa"/>
          </w:tcPr>
          <w:p w:rsidR="00767F22" w:rsidRDefault="00767F22">
            <w:pPr>
              <w:pStyle w:val="ConsPlusNormal"/>
              <w:jc w:val="center"/>
            </w:pPr>
            <w:r>
              <w:t>28,3</w:t>
            </w:r>
          </w:p>
        </w:tc>
        <w:tc>
          <w:tcPr>
            <w:tcW w:w="2098" w:type="dxa"/>
          </w:tcPr>
          <w:p w:rsidR="00767F22" w:rsidRDefault="00767F22">
            <w:pPr>
              <w:pStyle w:val="ConsPlusNormal"/>
              <w:jc w:val="center"/>
            </w:pPr>
            <w:r>
              <w:t>33,0</w:t>
            </w:r>
          </w:p>
        </w:tc>
      </w:tr>
      <w:tr w:rsidR="00767F22">
        <w:tc>
          <w:tcPr>
            <w:tcW w:w="4815" w:type="dxa"/>
          </w:tcPr>
          <w:p w:rsidR="00767F22" w:rsidRDefault="00767F22">
            <w:pPr>
              <w:pStyle w:val="ConsPlusNormal"/>
            </w:pPr>
            <w:r>
              <w:t>Минимальный расчетный показатель жилищной обеспеченности</w:t>
            </w:r>
          </w:p>
        </w:tc>
        <w:tc>
          <w:tcPr>
            <w:tcW w:w="4196" w:type="dxa"/>
            <w:gridSpan w:val="2"/>
          </w:tcPr>
          <w:p w:rsidR="00767F22" w:rsidRDefault="00767F22">
            <w:pPr>
              <w:pStyle w:val="ConsPlusNormal"/>
              <w:jc w:val="center"/>
            </w:pPr>
            <w:r>
              <w:t>30</w:t>
            </w:r>
          </w:p>
        </w:tc>
      </w:tr>
    </w:tbl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r>
        <w:t>- Расчетные показатели на перспективу корректируются с учетом фактической расчетной минимальной обеспеченности общей площадью жилого помещения, достигнутой в 2017 и 2025 годах.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- В </w:t>
      </w:r>
      <w:hyperlink w:anchor="P2128" w:history="1">
        <w:r>
          <w:rPr>
            <w:color w:val="0000FF"/>
          </w:rPr>
          <w:t>таблице</w:t>
        </w:r>
      </w:hyperlink>
      <w:r>
        <w:t xml:space="preserve"> приведены средние показатели по Воронежской области. При подготовке местных нормативов градостроительного проектирования, генеральных планов городских округов и поселений уровень жилищной обеспеченности следует принимать в соответствии с проектным для конкретного городского округа или поселения.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3"/>
      </w:pPr>
      <w:r>
        <w:t>2.1.2. Уровень автомобилизации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r>
        <w:t xml:space="preserve">Пропускную способность сети улиц, дорог и транспортных пересечений, число мест хранения автомобилей следует определять исходя из уровня автомобилизации, приведенного в </w:t>
      </w:r>
      <w:hyperlink w:anchor="P2145" w:history="1">
        <w:r>
          <w:rPr>
            <w:color w:val="0000FF"/>
          </w:rPr>
          <w:t>таблице</w:t>
        </w:r>
      </w:hyperlink>
      <w:r>
        <w:t>:</w:t>
      </w:r>
    </w:p>
    <w:p w:rsidR="00767F22" w:rsidRDefault="00767F2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5"/>
        <w:gridCol w:w="2098"/>
        <w:gridCol w:w="2098"/>
      </w:tblGrid>
      <w:tr w:rsidR="00767F22">
        <w:tc>
          <w:tcPr>
            <w:tcW w:w="4815" w:type="dxa"/>
            <w:vMerge w:val="restart"/>
            <w:vAlign w:val="center"/>
          </w:tcPr>
          <w:p w:rsidR="00767F22" w:rsidRDefault="00767F22">
            <w:pPr>
              <w:pStyle w:val="ConsPlusNormal"/>
              <w:jc w:val="center"/>
            </w:pPr>
            <w:bookmarkStart w:id="34" w:name="P2145"/>
            <w:bookmarkEnd w:id="34"/>
            <w:r>
              <w:t>Наименование показателей</w:t>
            </w:r>
          </w:p>
        </w:tc>
        <w:tc>
          <w:tcPr>
            <w:tcW w:w="4196" w:type="dxa"/>
            <w:gridSpan w:val="2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Количество автомобилей / 1000 чел.</w:t>
            </w:r>
          </w:p>
        </w:tc>
      </w:tr>
      <w:tr w:rsidR="00767F22">
        <w:tc>
          <w:tcPr>
            <w:tcW w:w="4815" w:type="dxa"/>
            <w:vMerge/>
          </w:tcPr>
          <w:p w:rsidR="00767F22" w:rsidRDefault="00767F22"/>
        </w:tc>
        <w:tc>
          <w:tcPr>
            <w:tcW w:w="2098" w:type="dxa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2015 год</w:t>
            </w:r>
          </w:p>
        </w:tc>
        <w:tc>
          <w:tcPr>
            <w:tcW w:w="2098" w:type="dxa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2025 год</w:t>
            </w:r>
          </w:p>
        </w:tc>
      </w:tr>
      <w:tr w:rsidR="00767F22">
        <w:tc>
          <w:tcPr>
            <w:tcW w:w="4815" w:type="dxa"/>
          </w:tcPr>
          <w:p w:rsidR="00767F22" w:rsidRDefault="00767F22">
            <w:pPr>
              <w:pStyle w:val="ConsPlusNormal"/>
            </w:pPr>
            <w:r>
              <w:t>Количество легковых автомобилей (по Воронежской области)</w:t>
            </w:r>
          </w:p>
        </w:tc>
        <w:tc>
          <w:tcPr>
            <w:tcW w:w="2098" w:type="dxa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307</w:t>
            </w:r>
          </w:p>
        </w:tc>
        <w:tc>
          <w:tcPr>
            <w:tcW w:w="2098" w:type="dxa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385</w:t>
            </w:r>
          </w:p>
        </w:tc>
      </w:tr>
      <w:tr w:rsidR="00767F22">
        <w:tc>
          <w:tcPr>
            <w:tcW w:w="4815" w:type="dxa"/>
          </w:tcPr>
          <w:p w:rsidR="00767F22" w:rsidRDefault="00767F22">
            <w:pPr>
              <w:pStyle w:val="ConsPlusNormal"/>
            </w:pPr>
            <w:r>
              <w:t>Количество легковых автомобилей (по городскому округу город Воронеж)</w:t>
            </w:r>
          </w:p>
        </w:tc>
        <w:tc>
          <w:tcPr>
            <w:tcW w:w="2098" w:type="dxa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2098" w:type="dxa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446</w:t>
            </w:r>
          </w:p>
        </w:tc>
      </w:tr>
      <w:tr w:rsidR="00767F22">
        <w:tc>
          <w:tcPr>
            <w:tcW w:w="4815" w:type="dxa"/>
          </w:tcPr>
          <w:p w:rsidR="00767F22" w:rsidRDefault="00767F22">
            <w:pPr>
              <w:pStyle w:val="ConsPlusNormal"/>
            </w:pPr>
            <w:r>
              <w:t>Минимальный расчетный показатель уровня автомобилизации</w:t>
            </w:r>
          </w:p>
        </w:tc>
        <w:tc>
          <w:tcPr>
            <w:tcW w:w="4196" w:type="dxa"/>
            <w:gridSpan w:val="2"/>
            <w:vAlign w:val="center"/>
          </w:tcPr>
          <w:p w:rsidR="00767F22" w:rsidRDefault="00767F22">
            <w:pPr>
              <w:pStyle w:val="ConsPlusNormal"/>
              <w:jc w:val="center"/>
            </w:pPr>
            <w:r>
              <w:t>350</w:t>
            </w:r>
          </w:p>
        </w:tc>
      </w:tr>
    </w:tbl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r>
        <w:t>- Указанный уровень автомобилизации допускается уменьшать или увеличивать в зависимости от местных условий населенных пунктов Воронежской области, но не более чем на 20%.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Количество автомобилей, прибывающих в областной центр (г. Воронеж), центры систем расселения из других городских округов и поселений систем расселения, а также транзитных определяется специальным расчетом.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2"/>
      </w:pPr>
      <w:bookmarkStart w:id="35" w:name="P2161"/>
      <w:bookmarkEnd w:id="35"/>
      <w:r>
        <w:t>2.2. Перечень нормативных правовых актов и иных документов, использованных при подготовке региональных нормативов градостроительного проектирования Воронежской области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3"/>
      </w:pPr>
      <w:r>
        <w:lastRenderedPageBreak/>
        <w:t>Федеральные законы: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1) Градостроительный </w:t>
      </w:r>
      <w:hyperlink r:id="rId63" w:history="1">
        <w:r>
          <w:rPr>
            <w:color w:val="0000FF"/>
          </w:rPr>
          <w:t>кодекс</w:t>
        </w:r>
      </w:hyperlink>
      <w:r>
        <w:t xml:space="preserve"> Российской Федерации от 29.12.2004 N 190-ФЗ;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2) Земельный </w:t>
      </w:r>
      <w:hyperlink r:id="rId64" w:history="1">
        <w:r>
          <w:rPr>
            <w:color w:val="0000FF"/>
          </w:rPr>
          <w:t>кодекс</w:t>
        </w:r>
      </w:hyperlink>
      <w:r>
        <w:t xml:space="preserve"> Российской Федерации от 25.10.2001 N 136-ФЗ;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3) Жилищный </w:t>
      </w:r>
      <w:hyperlink r:id="rId65" w:history="1">
        <w:r>
          <w:rPr>
            <w:color w:val="0000FF"/>
          </w:rPr>
          <w:t>кодекс</w:t>
        </w:r>
      </w:hyperlink>
      <w:r>
        <w:t xml:space="preserve"> Российской Федерации от 29.12.2004 N 188-ФЗ;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4) Водный </w:t>
      </w:r>
      <w:hyperlink r:id="rId66" w:history="1">
        <w:r>
          <w:rPr>
            <w:color w:val="0000FF"/>
          </w:rPr>
          <w:t>кодекс</w:t>
        </w:r>
      </w:hyperlink>
      <w:r>
        <w:t xml:space="preserve"> Российской Федерации от 03.06.2006 N 74-ФЗ;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5) Лесной </w:t>
      </w:r>
      <w:hyperlink r:id="rId67" w:history="1">
        <w:r>
          <w:rPr>
            <w:color w:val="0000FF"/>
          </w:rPr>
          <w:t>кодекс</w:t>
        </w:r>
      </w:hyperlink>
      <w:r>
        <w:t xml:space="preserve"> Российской Федерации от 04.12.2006 N 200-ФЗ;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6) Воздушный </w:t>
      </w:r>
      <w:hyperlink r:id="rId68" w:history="1">
        <w:r>
          <w:rPr>
            <w:color w:val="0000FF"/>
          </w:rPr>
          <w:t>кодекс</w:t>
        </w:r>
      </w:hyperlink>
      <w:r>
        <w:t xml:space="preserve"> Российской Федерации от 19.03.1997 N 60-ФЗ;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7) Федеральный </w:t>
      </w:r>
      <w:hyperlink r:id="rId69" w:history="1">
        <w:r>
          <w:rPr>
            <w:color w:val="0000FF"/>
          </w:rPr>
          <w:t>закон</w:t>
        </w:r>
      </w:hyperlink>
      <w:r>
        <w:t xml:space="preserve"> от 06.10.2003 N 131-ФЗ "Об общих принципах организации местного самоуправления в Российской Федерации";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8) Федеральный </w:t>
      </w:r>
      <w:hyperlink r:id="rId70" w:history="1">
        <w:r>
          <w:rPr>
            <w:color w:val="0000FF"/>
          </w:rPr>
          <w:t>закон</w:t>
        </w:r>
      </w:hyperlink>
      <w:r>
        <w:t xml:space="preserve"> от 21.12.1994 N 68-ФЗ "О защите населения и территорий от чрезвычайных ситуаций природного и техногенного характера";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9) Федеральный </w:t>
      </w:r>
      <w:hyperlink r:id="rId71" w:history="1">
        <w:r>
          <w:rPr>
            <w:color w:val="0000FF"/>
          </w:rPr>
          <w:t>закон</w:t>
        </w:r>
      </w:hyperlink>
      <w:r>
        <w:t xml:space="preserve"> от 12.02.1998 N 28-ФЗ "О гражданской обороне";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10) Федеральный </w:t>
      </w:r>
      <w:hyperlink r:id="rId72" w:history="1">
        <w:r>
          <w:rPr>
            <w:color w:val="0000FF"/>
          </w:rPr>
          <w:t>закон</w:t>
        </w:r>
      </w:hyperlink>
      <w:r>
        <w:t xml:space="preserve"> от 22.07.2008 N 123-ФЗ "Технический регламент о требованиях пожарной безопасности";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11) Федеральный </w:t>
      </w:r>
      <w:hyperlink r:id="rId73" w:history="1">
        <w:r>
          <w:rPr>
            <w:color w:val="0000FF"/>
          </w:rPr>
          <w:t>закон</w:t>
        </w:r>
      </w:hyperlink>
      <w:r>
        <w:t xml:space="preserve"> от 24.11.1995 N 181-ФЗ "О социальной защите инвалидов в Российской Федерации";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12) Федеральный </w:t>
      </w:r>
      <w:hyperlink r:id="rId74" w:history="1">
        <w:r>
          <w:rPr>
            <w:color w:val="0000FF"/>
          </w:rPr>
          <w:t>закон</w:t>
        </w:r>
      </w:hyperlink>
      <w:r>
        <w:t xml:space="preserve"> от 14.03.1995 N 33-ФЗ "Об особо охраняемых природных территориях";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13) </w:t>
      </w:r>
      <w:hyperlink r:id="rId75" w:history="1">
        <w:r>
          <w:rPr>
            <w:color w:val="0000FF"/>
          </w:rPr>
          <w:t>Закон</w:t>
        </w:r>
      </w:hyperlink>
      <w:r>
        <w:t xml:space="preserve"> Российской Федерации от 21.02.1992 N 2395-1 "О недрах";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14) Федеральный </w:t>
      </w:r>
      <w:hyperlink r:id="rId76" w:history="1">
        <w:r>
          <w:rPr>
            <w:color w:val="0000FF"/>
          </w:rPr>
          <w:t>закон</w:t>
        </w:r>
      </w:hyperlink>
      <w:r>
        <w:t xml:space="preserve"> от 24.06.1998 N 89-ФЗ "Об отходах производства и потребления";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15) Федеральный </w:t>
      </w:r>
      <w:hyperlink r:id="rId77" w:history="1">
        <w:r>
          <w:rPr>
            <w:color w:val="0000FF"/>
          </w:rPr>
          <w:t>закон</w:t>
        </w:r>
      </w:hyperlink>
      <w:r>
        <w:t xml:space="preserve"> от 10.01.2002 N 7-ФЗ "Об охране окружающей среды";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16) Федеральный </w:t>
      </w:r>
      <w:hyperlink r:id="rId78" w:history="1">
        <w:r>
          <w:rPr>
            <w:color w:val="0000FF"/>
          </w:rPr>
          <w:t>закон</w:t>
        </w:r>
      </w:hyperlink>
      <w:r>
        <w:t xml:space="preserve"> от 04.05.1999 N 96-ФЗ "Об охране атмосферного воздуха";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17) Федеральный </w:t>
      </w:r>
      <w:hyperlink r:id="rId79" w:history="1">
        <w:r>
          <w:rPr>
            <w:color w:val="0000FF"/>
          </w:rPr>
          <w:t>закон</w:t>
        </w:r>
      </w:hyperlink>
      <w:r>
        <w:t xml:space="preserve"> от 30.03.1999 N 52-ФЗ "О санитарно-эпидемиологическом благополучии населения";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18) Федеральный </w:t>
      </w:r>
      <w:hyperlink r:id="rId80" w:history="1">
        <w:r>
          <w:rPr>
            <w:color w:val="0000FF"/>
          </w:rPr>
          <w:t>закон</w:t>
        </w:r>
      </w:hyperlink>
      <w:r>
        <w:t xml:space="preserve"> от 25.06.2002 N 73-ФЗ "Об объектах культурного наследия (памятниках истории и культуры) народов Российской Федерации";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19) Федеральный </w:t>
      </w:r>
      <w:hyperlink r:id="rId81" w:history="1">
        <w:r>
          <w:rPr>
            <w:color w:val="0000FF"/>
          </w:rPr>
          <w:t>закон</w:t>
        </w:r>
      </w:hyperlink>
      <w:r>
        <w:t xml:space="preserve"> от 27.12.2002 N 184-ФЗ "О техническом регулировании";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20) Федеральный </w:t>
      </w:r>
      <w:hyperlink r:id="rId82" w:history="1">
        <w:r>
          <w:rPr>
            <w:color w:val="0000FF"/>
          </w:rPr>
          <w:t>закон</w:t>
        </w:r>
      </w:hyperlink>
      <w:r>
        <w:t xml:space="preserve"> от 30.12.2009 N 384-ФЗ "Технический регламент о безопасности зданий и сооружений";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21) Федеральный </w:t>
      </w:r>
      <w:hyperlink r:id="rId83" w:history="1">
        <w:r>
          <w:rPr>
            <w:color w:val="0000FF"/>
          </w:rPr>
          <w:t>закон</w:t>
        </w:r>
      </w:hyperlink>
      <w:r>
        <w:t xml:space="preserve"> от 26.03.2003 N 35-ФЗ "Об электроэнергетике";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22) Федеральный </w:t>
      </w:r>
      <w:hyperlink r:id="rId84" w:history="1">
        <w:r>
          <w:rPr>
            <w:color w:val="0000FF"/>
          </w:rPr>
          <w:t>закон</w:t>
        </w:r>
      </w:hyperlink>
      <w:r>
        <w:t xml:space="preserve"> от 31.03.1999 N 69-ФЗ "О газоснабжении в Российской Федерации";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23) Федеральный </w:t>
      </w:r>
      <w:hyperlink r:id="rId85" w:history="1">
        <w:r>
          <w:rPr>
            <w:color w:val="0000FF"/>
          </w:rPr>
          <w:t>закон</w:t>
        </w:r>
      </w:hyperlink>
      <w:r>
        <w:t xml:space="preserve"> от 27.07.2010 N 190-ФЗ "О теплоснабжении";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24) Федеральный </w:t>
      </w:r>
      <w:hyperlink r:id="rId86" w:history="1">
        <w:r>
          <w:rPr>
            <w:color w:val="0000FF"/>
          </w:rPr>
          <w:t>закон</w:t>
        </w:r>
      </w:hyperlink>
      <w:r>
        <w:t xml:space="preserve"> от 21 июля 2011 года N 256-ФЗ "О безопасности объектов топливно-энергетического комплекса";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lastRenderedPageBreak/>
        <w:t xml:space="preserve">25) Федеральный </w:t>
      </w:r>
      <w:hyperlink r:id="rId87" w:history="1">
        <w:r>
          <w:rPr>
            <w:color w:val="0000FF"/>
          </w:rPr>
          <w:t>закон</w:t>
        </w:r>
      </w:hyperlink>
      <w:r>
        <w:t xml:space="preserve"> от 07.12.2011 N 416-ФЗ "О водоснабжении и водоотведении";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26) Федеральный </w:t>
      </w:r>
      <w:hyperlink r:id="rId88" w:history="1">
        <w:r>
          <w:rPr>
            <w:color w:val="0000FF"/>
          </w:rPr>
          <w:t>закон</w:t>
        </w:r>
      </w:hyperlink>
      <w:r>
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27) Федеральный </w:t>
      </w:r>
      <w:hyperlink r:id="rId89" w:history="1">
        <w:r>
          <w:rPr>
            <w:color w:val="0000FF"/>
          </w:rPr>
          <w:t>закон</w:t>
        </w:r>
      </w:hyperlink>
      <w:r>
        <w:t xml:space="preserve"> от 10.01.2003 N 17-ФЗ "О железнодорожном транспорте в Российской Федерации";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28) Федеральный </w:t>
      </w:r>
      <w:hyperlink r:id="rId90" w:history="1">
        <w:r>
          <w:rPr>
            <w:color w:val="0000FF"/>
          </w:rPr>
          <w:t>закон</w:t>
        </w:r>
      </w:hyperlink>
      <w:r>
        <w:t xml:space="preserve"> от 28.12.2013 N 442-ФЗ "Об основах социального обслуживания граждан в Российской Федерации";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29) Федеральный </w:t>
      </w:r>
      <w:hyperlink r:id="rId91" w:history="1">
        <w:r>
          <w:rPr>
            <w:color w:val="0000FF"/>
          </w:rPr>
          <w:t>закон</w:t>
        </w:r>
      </w:hyperlink>
      <w:r>
        <w:t xml:space="preserve"> от 29 декабря 2012 года N 273-ФЗ "Об образовании в Российской Федерации";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30) Федеральный </w:t>
      </w:r>
      <w:hyperlink r:id="rId92" w:history="1">
        <w:r>
          <w:rPr>
            <w:color w:val="0000FF"/>
          </w:rPr>
          <w:t>закон</w:t>
        </w:r>
      </w:hyperlink>
      <w:r>
        <w:t xml:space="preserve"> от 21.11.2011 N 323-ФЗ "Об основах охраны здоровья граждан в Российской Федерации".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left="540"/>
        <w:jc w:val="both"/>
        <w:outlineLvl w:val="3"/>
      </w:pPr>
      <w:r>
        <w:t>Иные нормативные и правовые акты Российской Федерации: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1) </w:t>
      </w:r>
      <w:hyperlink r:id="rId9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12.09.2015 N 972 "Об утверждении Положения о зонах охраны объектов культурного наследия (памятников истории и культуры) народов Российской Федерации и о признании утратившими силу отдельных положений нормативных правовых актов Правительства Российской Федерации";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2) </w:t>
      </w:r>
      <w:hyperlink r:id="rId9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30.12.2003 N 794 "О единой государственной системе предупреждения и ликвидации чрезвычайных ситуаций";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3) </w:t>
      </w:r>
      <w:hyperlink r:id="rId9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25.04.2012 N 390 "О противопожарном режиме";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4) </w:t>
      </w:r>
      <w:hyperlink r:id="rId9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24.02.2009 N 160 "О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5) </w:t>
      </w:r>
      <w:hyperlink r:id="rId9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20.11.2000 N 878 "Об утверждении Правил охраны газораспределительных сетей";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6) </w:t>
      </w:r>
      <w:hyperlink r:id="rId9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16.02.2008 N 87 "О составе разделов проектной документации и требованиях к их содержанию";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7) </w:t>
      </w:r>
      <w:hyperlink r:id="rId9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19.01.2006 N 20 "Об инженерных изысканиях для подготовки проектной документации, строительства, реконструкции объектов капитального строительства";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8) </w:t>
      </w:r>
      <w:hyperlink r:id="rId10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20.06.2006 N 384 "Об утверждении Правил определения границ зон охраняемых объектов и согласования градостроительных регламентов для таких зон";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9) </w:t>
      </w:r>
      <w:hyperlink r:id="rId10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26.12.2014 N 1521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10) </w:t>
      </w:r>
      <w:hyperlink r:id="rId10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11.03.2010 N 138 "Об </w:t>
      </w:r>
      <w:r>
        <w:lastRenderedPageBreak/>
        <w:t>утверждении Федеральных правил использования воздушного пространства Российской Федерации";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11) </w:t>
      </w:r>
      <w:hyperlink r:id="rId10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28.09.2009 N 767 "О классификации автомобильных дорог в Российской Федерации";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12) </w:t>
      </w:r>
      <w:hyperlink r:id="rId104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29.10.2009 N 860 "О требованиях к обеспеченности автомобильных дорог общего пользования объектами дорожного сервиса, размещаемыми в границах полос отвода";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13) </w:t>
      </w:r>
      <w:hyperlink r:id="rId105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02.09.2009 N 717 "О нормах отвода земель для размещения автомобильных дорог и (или) объектов дорожного сервиса";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14) </w:t>
      </w:r>
      <w:hyperlink r:id="rId10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22.12.2011 N 1108 "Об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15) </w:t>
      </w:r>
      <w:hyperlink r:id="rId107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24.03.2014 N 172 "О Всероссийском физкультурно-спортивном комплексе "Готов к труду и обороне" (ГТО)";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16) </w:t>
      </w:r>
      <w:hyperlink r:id="rId10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11.06.2014 N 540 "Об утверждении Положения о Всероссийском физкультурно-спортивном комплексе "Готов к труду и обороне" (ГТО)";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17) </w:t>
      </w:r>
      <w:hyperlink r:id="rId10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21.01.2015 N 30 "О Федеральной целевой программе "Развитие физической культуры и спорта в Российской Федерации на 2016 - 2020 годы";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18) </w:t>
      </w:r>
      <w:hyperlink r:id="rId110" w:history="1">
        <w:r>
          <w:rPr>
            <w:color w:val="0000FF"/>
          </w:rPr>
          <w:t>Приказ</w:t>
        </w:r>
      </w:hyperlink>
      <w:r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N 422, Министерства информационных технологий и связи Российской Федерации N 90 и Министерства культуры и массовых коммуникаций Российской Федерации N 376 от 25.07.2006 "Об утверждении Положения о системах оповещения населения";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19) </w:t>
      </w:r>
      <w:hyperlink r:id="rId111" w:history="1">
        <w:r>
          <w:rPr>
            <w:color w:val="0000FF"/>
          </w:rPr>
          <w:t>Приказ</w:t>
        </w:r>
      </w:hyperlink>
      <w:r>
        <w:t xml:space="preserve"> Министерства транспорта Российской Федерации от 06.08.2008 N 126 "Об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20) </w:t>
      </w:r>
      <w:hyperlink r:id="rId112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03.07.1996 N 1063-р (О социальных нормативах и нормах);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21) </w:t>
      </w:r>
      <w:hyperlink r:id="rId1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13.08.2006 N 491 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22) </w:t>
      </w:r>
      <w:hyperlink r:id="rId114" w:history="1">
        <w:r>
          <w:rPr>
            <w:color w:val="0000FF"/>
          </w:rPr>
          <w:t>Приказ</w:t>
        </w:r>
      </w:hyperlink>
      <w:r>
        <w:t xml:space="preserve"> Минземстроя РФ от 04.08.1998 N 37 "Об утверждении Инструкции о проведении учета жилищного фонда в Российской Федерации";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23) </w:t>
      </w:r>
      <w:hyperlink r:id="rId115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15.05.2012 N 543н "Об утверждении Положения об организации оказания первичной медико-санитарной помощи взрослому населению";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lastRenderedPageBreak/>
        <w:t xml:space="preserve">24) </w:t>
      </w:r>
      <w:hyperlink r:id="rId116" w:history="1">
        <w:r>
          <w:rPr>
            <w:color w:val="0000FF"/>
          </w:rPr>
          <w:t>Приказ</w:t>
        </w:r>
      </w:hyperlink>
      <w:r>
        <w:t xml:space="preserve"> Минздрава России от 08.06.2016 N 358 "Об утверждении методических рекомендаций по развитию сети медицинских организаций государственной системы здравоохранения и муниципальной системы здравоохранения";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25) </w:t>
      </w:r>
      <w:hyperlink r:id="rId117" w:history="1">
        <w:r>
          <w:rPr>
            <w:color w:val="0000FF"/>
          </w:rPr>
          <w:t>Приказ</w:t>
        </w:r>
      </w:hyperlink>
      <w:r>
        <w:t xml:space="preserve"> Минтруда России от 05.05.2016 N 219 "Об утверждении методических рекомендаций по развитию сети организаций социального обслуживания в субъектах Российской Федерации и обеспеченности социальным обслуживанием получателей социальных услуг, в том числе в сельской местности";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26) </w:t>
      </w:r>
      <w:hyperlink r:id="rId118" w:history="1">
        <w:r>
          <w:rPr>
            <w:color w:val="0000FF"/>
          </w:rPr>
          <w:t>Приказ</w:t>
        </w:r>
      </w:hyperlink>
      <w:r>
        <w:t xml:space="preserve"> Минтруда России от 24.11.2014 N 934н "Об утверждении методических рекомендаций по расчету потребностей субъектов Российской Федерации в развитии сети организаций социального обслуживания";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27) </w:t>
      </w:r>
      <w:hyperlink r:id="rId119" w:history="1">
        <w:r>
          <w:rPr>
            <w:color w:val="0000FF"/>
          </w:rPr>
          <w:t>Распоряжение</w:t>
        </w:r>
      </w:hyperlink>
      <w:r>
        <w:t xml:space="preserve"> Минкультуры России от 02.08.2017 N Р-965 (О Методических рекомендациях субъектам РФ и органам местного самоуправления по развитию сети организаций культуры и обеспеченности населения услугами организаций культуры);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28) </w:t>
      </w:r>
      <w:hyperlink r:id="rId120" w:history="1">
        <w:r>
          <w:rPr>
            <w:color w:val="0000FF"/>
          </w:rPr>
          <w:t>Приказ</w:t>
        </w:r>
      </w:hyperlink>
      <w:r>
        <w:t xml:space="preserve"> Минспорта России от 25.05.2016 N 586 "Об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29) </w:t>
      </w:r>
      <w:hyperlink r:id="rId121" w:history="1">
        <w:r>
          <w:rPr>
            <w:color w:val="0000FF"/>
          </w:rPr>
          <w:t>Приказ</w:t>
        </w:r>
      </w:hyperlink>
      <w:r>
        <w:t xml:space="preserve"> Госстроя РФ от 15.12.1999 N 153 "Об утверждении Правил создания, охраны и содержания зеленых насаждений в городах Российской Федерации";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30) "Ветеринарно-санитарные </w:t>
      </w:r>
      <w:hyperlink r:id="rId122" w:history="1">
        <w:r>
          <w:rPr>
            <w:color w:val="0000FF"/>
          </w:rPr>
          <w:t>правила</w:t>
        </w:r>
      </w:hyperlink>
      <w:r>
        <w:t xml:space="preserve"> сбора, утилизации и уничтожения биологических отходов" (утв. Минсельхозпродом РФ 04.12.1995 N 13-7-2/469);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31) </w:t>
      </w:r>
      <w:hyperlink r:id="rId123" w:history="1">
        <w:r>
          <w:rPr>
            <w:color w:val="0000FF"/>
          </w:rPr>
          <w:t>Приказ</w:t>
        </w:r>
      </w:hyperlink>
      <w:r>
        <w:t xml:space="preserve"> Министерства транспорта Российской Федерации от 13.03.2017 N 91 "Об утверждении федеральных авиационных правил "Требования, предъявляемые к вертодромам, предназначенным для взлета, посадки, руления и стоянки гражданских воздушных судов".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3"/>
      </w:pPr>
      <w:r>
        <w:t>Нормативные и правовые акты Воронежской области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1) </w:t>
      </w:r>
      <w:hyperlink r:id="rId124" w:history="1">
        <w:r>
          <w:rPr>
            <w:color w:val="0000FF"/>
          </w:rPr>
          <w:t>Закон</w:t>
        </w:r>
      </w:hyperlink>
      <w:r>
        <w:t xml:space="preserve"> Воронежской области от 07.07.2006 N 61-ОЗ "О регулировании градостроительной деятельности в Воронежской области";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2) </w:t>
      </w:r>
      <w:hyperlink r:id="rId125" w:history="1">
        <w:r>
          <w:rPr>
            <w:color w:val="0000FF"/>
          </w:rPr>
          <w:t>Закон</w:t>
        </w:r>
      </w:hyperlink>
      <w:r>
        <w:t xml:space="preserve"> Воронежской области от 13.05.2008 N 25-ОЗ "О регулировании земельных отношений на территории Воронежской области";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3) </w:t>
      </w:r>
      <w:hyperlink r:id="rId126" w:history="1">
        <w:r>
          <w:rPr>
            <w:color w:val="0000FF"/>
          </w:rPr>
          <w:t>Закон</w:t>
        </w:r>
      </w:hyperlink>
      <w:r>
        <w:t xml:space="preserve"> Воронежской области от 27.05.2014 N 68-ОЗ "О регулировании отдельных отношений в сфере особо охраняемых природных территорий в Воронежской области и признании утратившими силу некоторых законодательных актов (положений некоторых законодательных актов) Воронежской области";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4) </w:t>
      </w:r>
      <w:hyperlink r:id="rId127" w:history="1">
        <w:r>
          <w:rPr>
            <w:color w:val="0000FF"/>
          </w:rPr>
          <w:t>Закон</w:t>
        </w:r>
      </w:hyperlink>
      <w:r>
        <w:t xml:space="preserve"> Воронежской области от 05.05.2015 N 46-ОЗ "Об особенностях правового регулирования отношений, связанных с сохранением, использованием, популяризацией и государственной охраной объектов культурного наследия на территории Воронежской области";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5) </w:t>
      </w:r>
      <w:hyperlink r:id="rId128" w:history="1">
        <w:r>
          <w:rPr>
            <w:color w:val="0000FF"/>
          </w:rPr>
          <w:t>Закон</w:t>
        </w:r>
      </w:hyperlink>
      <w:r>
        <w:t xml:space="preserve"> Воронежской области от 27.10.2006 N 87-ОЗ "Об административно-территориальном устройстве Воронежской области и порядке его изменения";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6) </w:t>
      </w:r>
      <w:hyperlink r:id="rId129" w:history="1">
        <w:r>
          <w:rPr>
            <w:color w:val="0000FF"/>
          </w:rPr>
          <w:t>Закон</w:t>
        </w:r>
      </w:hyperlink>
      <w:r>
        <w:t xml:space="preserve"> Воронежской области от 30.06.2010 N 65-ОЗ "О стратегии социально-экономического развития Воронежской области на период до 2020 года";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7) </w:t>
      </w:r>
      <w:hyperlink r:id="rId130" w:history="1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29.10.2015 N 834 "Об утверждении государственной программы Воронежской области "Обеспечение доступным и комфортным </w:t>
      </w:r>
      <w:r>
        <w:lastRenderedPageBreak/>
        <w:t>жильем населения Воронежской области";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8) </w:t>
      </w:r>
      <w:hyperlink r:id="rId131" w:history="1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17.12.2013 N 1102 "Об утверждении государственной программы Воронежской области "Развитие образования";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9) </w:t>
      </w:r>
      <w:hyperlink r:id="rId132" w:history="1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31.12.2013 N 1188 "Об утверждении государственной программы Воронежской области "Развитие транспортной системы";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10) </w:t>
      </w:r>
      <w:hyperlink r:id="rId133" w:history="1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18.12.2013 N 1119 "Об утверждении государственной программы Воронежской области "Развитие культуры и туризма";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11) </w:t>
      </w:r>
      <w:hyperlink r:id="rId134" w:history="1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31.12.2013 N 1202 "Об утверждении государственной программы Воронежской области "Развитие физической культуры и спорта";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12) </w:t>
      </w:r>
      <w:hyperlink r:id="rId135" w:history="1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31.12.2013 N 1194 "Об утверждении государственной программы Воронежской области "Доступная среда";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13) </w:t>
      </w:r>
      <w:hyperlink r:id="rId136" w:history="1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09.12.2013 N 1072 "Об утверждении государственной программы Воронежской области "Содействие развитию муниципальных образований и местного самоуправления";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14) </w:t>
      </w:r>
      <w:hyperlink r:id="rId137" w:history="1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31.12.2013 N 1189 "Об утверждении государственной программы Воронежской области "Развитие здравоохранения".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3"/>
      </w:pPr>
      <w:r>
        <w:t>Своды правил по проектированию и строительству (СП)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1) </w:t>
      </w:r>
      <w:hyperlink r:id="rId138" w:history="1">
        <w:r>
          <w:rPr>
            <w:color w:val="0000FF"/>
          </w:rPr>
          <w:t>СП 42.13330.2016</w:t>
        </w:r>
      </w:hyperlink>
      <w:r>
        <w:t xml:space="preserve"> Градостроительство. Планировка и застройка городских и сельских поселений. Актуализированная редакция СНиП 2.07.01-89*;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2) </w:t>
      </w:r>
      <w:hyperlink r:id="rId139" w:history="1">
        <w:r>
          <w:rPr>
            <w:color w:val="0000FF"/>
          </w:rPr>
          <w:t>СП 42.13330.2011</w:t>
        </w:r>
      </w:hyperlink>
      <w:r>
        <w:t xml:space="preserve"> Градостроительство. Планировка и застройка городских и сельских поселений. Актуализированная редакция СНиП 2.07.01-89*;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3) </w:t>
      </w:r>
      <w:hyperlink r:id="rId140" w:history="1">
        <w:r>
          <w:rPr>
            <w:color w:val="0000FF"/>
          </w:rPr>
          <w:t>СП 4.13130.2013</w:t>
        </w:r>
      </w:hyperlink>
      <w:r>
        <w:t xml:space="preserve"> Системы противопожарной защиты. Ограничение распространения пожара на объектах защиты. Требования к объемно-планировочным и конструктивным решениям;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4) </w:t>
      </w:r>
      <w:hyperlink r:id="rId141" w:history="1">
        <w:r>
          <w:rPr>
            <w:color w:val="0000FF"/>
          </w:rPr>
          <w:t>СП 8.13130.2009</w:t>
        </w:r>
      </w:hyperlink>
      <w:r>
        <w:t xml:space="preserve"> Системы противопожарной защиты. Источники наружного противопожарного водоснабжения. Требования пожарной безопасности;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5) </w:t>
      </w:r>
      <w:hyperlink r:id="rId142" w:history="1">
        <w:r>
          <w:rPr>
            <w:color w:val="0000FF"/>
          </w:rPr>
          <w:t>СП 88.13330.2014</w:t>
        </w:r>
      </w:hyperlink>
      <w:r>
        <w:t xml:space="preserve"> Защитные сооружения гражданской обороны. Актуализированная редакция СНиП II-11-77*;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6) </w:t>
      </w:r>
      <w:hyperlink r:id="rId143" w:history="1">
        <w:r>
          <w:rPr>
            <w:color w:val="0000FF"/>
          </w:rPr>
          <w:t>СП 165.1325800.2014</w:t>
        </w:r>
      </w:hyperlink>
      <w:r>
        <w:t xml:space="preserve"> Инженерно-технические мероприятия по гражданской обороне. Актуализированная редакция СНиП 2.01.51-90;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7) </w:t>
      </w:r>
      <w:hyperlink r:id="rId144" w:history="1">
        <w:r>
          <w:rPr>
            <w:color w:val="0000FF"/>
          </w:rPr>
          <w:t>СП 104.13330.2016</w:t>
        </w:r>
      </w:hyperlink>
      <w:r>
        <w:t xml:space="preserve"> Инженерная защита территории от затопления и подтопления. Актуализированная редакция СНиП 2.06.15-85;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8) </w:t>
      </w:r>
      <w:hyperlink r:id="rId145" w:history="1">
        <w:r>
          <w:rPr>
            <w:color w:val="0000FF"/>
          </w:rPr>
          <w:t>СП 116.13330.2012</w:t>
        </w:r>
      </w:hyperlink>
      <w:r>
        <w:t xml:space="preserve"> Инженерная защита территорий, зданий и сооружений от опасных геологических процессов. Основные положения. Актуализированная редакция СНиП 22-02-2003;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9) </w:t>
      </w:r>
      <w:hyperlink r:id="rId146" w:history="1">
        <w:r>
          <w:rPr>
            <w:color w:val="0000FF"/>
          </w:rPr>
          <w:t>СП 47.13330.2016</w:t>
        </w:r>
      </w:hyperlink>
      <w:r>
        <w:t xml:space="preserve"> Инженерные изыскания для строительства. Основные положения. Актуализированная редакция СНиП 11-02-96;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10) </w:t>
      </w:r>
      <w:hyperlink r:id="rId147" w:history="1">
        <w:r>
          <w:rPr>
            <w:color w:val="0000FF"/>
          </w:rPr>
          <w:t>СП 47.13330.2012</w:t>
        </w:r>
      </w:hyperlink>
      <w:r>
        <w:t xml:space="preserve"> Инженерные изыскания для строительства. Основные положения. </w:t>
      </w:r>
      <w:r>
        <w:lastRenderedPageBreak/>
        <w:t>Актуализированная редакция СНиП 11-02-96;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11) </w:t>
      </w:r>
      <w:hyperlink r:id="rId148" w:history="1">
        <w:r>
          <w:rPr>
            <w:color w:val="0000FF"/>
          </w:rPr>
          <w:t>СП 58.13330.2012</w:t>
        </w:r>
      </w:hyperlink>
      <w:r>
        <w:t xml:space="preserve"> Гидротехнические сооружения. Основные положения. Актуализированная редакция СНиП 33-01-2003;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12) </w:t>
      </w:r>
      <w:hyperlink r:id="rId149" w:history="1">
        <w:r>
          <w:rPr>
            <w:color w:val="0000FF"/>
          </w:rPr>
          <w:t>СП 131.13330.2012</w:t>
        </w:r>
      </w:hyperlink>
      <w:r>
        <w:t xml:space="preserve"> Строительная климатология. Актуализированная редакция СНиП 23-01-99*;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13) </w:t>
      </w:r>
      <w:hyperlink r:id="rId150" w:history="1">
        <w:r>
          <w:rPr>
            <w:color w:val="0000FF"/>
          </w:rPr>
          <w:t>СП 30.13330.2016</w:t>
        </w:r>
      </w:hyperlink>
      <w:r>
        <w:t xml:space="preserve"> Внутренний водопровод и канализация зданий. Актуализированная редакция СНиП 2.04.01-85*;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14) </w:t>
      </w:r>
      <w:hyperlink r:id="rId151" w:history="1">
        <w:r>
          <w:rPr>
            <w:color w:val="0000FF"/>
          </w:rPr>
          <w:t>СП 30.13330.2012</w:t>
        </w:r>
      </w:hyperlink>
      <w:r>
        <w:t xml:space="preserve"> Внутренний водопровод и канализация зданий. Актуализированная редакция СНиП 2.04.01-85*;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15) </w:t>
      </w:r>
      <w:hyperlink r:id="rId152" w:history="1">
        <w:r>
          <w:rPr>
            <w:color w:val="0000FF"/>
          </w:rPr>
          <w:t>СП 31.13330.2012</w:t>
        </w:r>
      </w:hyperlink>
      <w:r>
        <w:t xml:space="preserve"> Водоснабжение. Наружные сети и сооружения. Актуализированная редакция СНиП 2.04.02-84*. С изменением N 1;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16) </w:t>
      </w:r>
      <w:hyperlink r:id="rId153" w:history="1">
        <w:r>
          <w:rPr>
            <w:color w:val="0000FF"/>
          </w:rPr>
          <w:t>СП 32.13330.2012</w:t>
        </w:r>
      </w:hyperlink>
      <w:r>
        <w:t xml:space="preserve"> Канализация. Наружные сети и сооружения. Актуализированная редакция СНиП 2.04.03-85;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17) </w:t>
      </w:r>
      <w:hyperlink r:id="rId154" w:history="1">
        <w:r>
          <w:rPr>
            <w:color w:val="0000FF"/>
          </w:rPr>
          <w:t>СП 36.13330.2012</w:t>
        </w:r>
      </w:hyperlink>
      <w:r>
        <w:t xml:space="preserve"> Магистральные трубопроводы. Актуализированная редакция СНиП 2.05.06-85*;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18) </w:t>
      </w:r>
      <w:hyperlink r:id="rId155" w:history="1">
        <w:r>
          <w:rPr>
            <w:color w:val="0000FF"/>
          </w:rPr>
          <w:t>СП 50.13330.2012</w:t>
        </w:r>
      </w:hyperlink>
      <w:r>
        <w:t xml:space="preserve"> Тепловая защита зданий. Актуализированная редакция СНиП 23-02-2003;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19) </w:t>
      </w:r>
      <w:hyperlink r:id="rId156" w:history="1">
        <w:r>
          <w:rPr>
            <w:color w:val="0000FF"/>
          </w:rPr>
          <w:t>СП 124.13330.2012</w:t>
        </w:r>
      </w:hyperlink>
      <w:r>
        <w:t xml:space="preserve"> Тепловые сети. Актуализированная редакция СНиП 41-02-2003;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20) </w:t>
      </w:r>
      <w:hyperlink r:id="rId157" w:history="1">
        <w:r>
          <w:rPr>
            <w:color w:val="0000FF"/>
          </w:rPr>
          <w:t>СП 62.13330.2011</w:t>
        </w:r>
      </w:hyperlink>
      <w:r>
        <w:t xml:space="preserve"> Газораспределительные системы. Актуализированная редакция СНиП 42-01-2002. С изменением N 1;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21) </w:t>
      </w:r>
      <w:hyperlink r:id="rId158" w:history="1">
        <w:r>
          <w:rPr>
            <w:color w:val="0000FF"/>
          </w:rPr>
          <w:t>СП 36.13330.2012</w:t>
        </w:r>
      </w:hyperlink>
      <w:r>
        <w:t xml:space="preserve"> Магистральные трубопроводы. Актуализированная редакция СНиП 2.05.06-85*;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22) </w:t>
      </w:r>
      <w:hyperlink r:id="rId159" w:history="1">
        <w:r>
          <w:rPr>
            <w:color w:val="0000FF"/>
          </w:rPr>
          <w:t>СП 125.13330.2012</w:t>
        </w:r>
      </w:hyperlink>
      <w:r>
        <w:t xml:space="preserve"> Нефтепродуктопроводы, прокладываемые на территории городов и других населенных пунктов. Актуализированная редакция СНиП 2.05.13-90;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23) </w:t>
      </w:r>
      <w:hyperlink r:id="rId160" w:history="1">
        <w:r>
          <w:rPr>
            <w:color w:val="0000FF"/>
          </w:rPr>
          <w:t>СП 89.13330.2016</w:t>
        </w:r>
      </w:hyperlink>
      <w:r>
        <w:t xml:space="preserve"> Котельные установки. Актуализированная редакция СНиП II-35-76;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24) </w:t>
      </w:r>
      <w:hyperlink r:id="rId161" w:history="1">
        <w:r>
          <w:rPr>
            <w:color w:val="0000FF"/>
          </w:rPr>
          <w:t>СП 89.13330.2012</w:t>
        </w:r>
      </w:hyperlink>
      <w:r>
        <w:t xml:space="preserve"> Котельные установки. Актуализированная редакция СНиП II-35-76;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25) </w:t>
      </w:r>
      <w:hyperlink r:id="rId162" w:history="1">
        <w:r>
          <w:rPr>
            <w:color w:val="0000FF"/>
          </w:rPr>
          <w:t>СП 51.13330.2011</w:t>
        </w:r>
      </w:hyperlink>
      <w:r>
        <w:t xml:space="preserve"> Защита от шума. Актуализированная редакция СНиП 23-03-2003;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26) </w:t>
      </w:r>
      <w:hyperlink r:id="rId163" w:history="1">
        <w:r>
          <w:rPr>
            <w:color w:val="0000FF"/>
          </w:rPr>
          <w:t>СП 34.13330.2012</w:t>
        </w:r>
      </w:hyperlink>
      <w:r>
        <w:t xml:space="preserve"> Автомобильные дороги. Актуализированная редакция СНиП 2.05.02-85*;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27) </w:t>
      </w:r>
      <w:hyperlink r:id="rId164" w:history="1">
        <w:r>
          <w:rPr>
            <w:color w:val="0000FF"/>
          </w:rPr>
          <w:t>СП 113.13330.2016</w:t>
        </w:r>
      </w:hyperlink>
      <w:r>
        <w:t xml:space="preserve"> Стоянки автомобилей. Актуализированная редакция СНиП 21-02-99*;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28) </w:t>
      </w:r>
      <w:hyperlink r:id="rId165" w:history="1">
        <w:r>
          <w:rPr>
            <w:color w:val="0000FF"/>
          </w:rPr>
          <w:t>СП 113.13330.2012</w:t>
        </w:r>
      </w:hyperlink>
      <w:r>
        <w:t xml:space="preserve"> Стоянки автомобилей. Актуализированная редакция СНиП 21-02-99*;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29) </w:t>
      </w:r>
      <w:hyperlink r:id="rId166" w:history="1">
        <w:r>
          <w:rPr>
            <w:color w:val="0000FF"/>
          </w:rPr>
          <w:t>СП 243.1326000.2015</w:t>
        </w:r>
      </w:hyperlink>
      <w:r>
        <w:t xml:space="preserve"> Проектирование и строительство автомобильных дорог с низкой интенсивностью движения, Приказ Минтранса России от 30.09.2015 N 291 "Об утверждении Свода правил "Проектирование и строительство автомобильных дорог с низкой интенсивностью движения";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30) </w:t>
      </w:r>
      <w:hyperlink r:id="rId167" w:history="1">
        <w:r>
          <w:rPr>
            <w:color w:val="0000FF"/>
          </w:rPr>
          <w:t>СП 259.1325800.2016</w:t>
        </w:r>
      </w:hyperlink>
      <w:r>
        <w:t xml:space="preserve"> Мосты в условиях плотной городской застройки. Правила проектирования;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lastRenderedPageBreak/>
        <w:t xml:space="preserve">31) </w:t>
      </w:r>
      <w:hyperlink r:id="rId168" w:history="1">
        <w:r>
          <w:rPr>
            <w:color w:val="0000FF"/>
          </w:rPr>
          <w:t>СП 121.13330.2012</w:t>
        </w:r>
      </w:hyperlink>
      <w:r>
        <w:t xml:space="preserve"> Аэродромы. Актуализированная редакция СНиП 32-03-96;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32) </w:t>
      </w:r>
      <w:hyperlink r:id="rId169" w:history="1">
        <w:r>
          <w:rPr>
            <w:color w:val="0000FF"/>
          </w:rPr>
          <w:t>СП 119.13330.2012</w:t>
        </w:r>
      </w:hyperlink>
      <w:r>
        <w:t xml:space="preserve"> Железные дороги колеи 1520 мм. Актуализированная редакция СНиП 32-01-95;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33) </w:t>
      </w:r>
      <w:hyperlink r:id="rId170" w:history="1">
        <w:r>
          <w:rPr>
            <w:color w:val="0000FF"/>
          </w:rPr>
          <w:t>СП 30-101-98</w:t>
        </w:r>
      </w:hyperlink>
      <w:r>
        <w:t xml:space="preserve"> Методические указания по расчету нормативных размеров земельных участков в кондоминиумах;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34) </w:t>
      </w:r>
      <w:hyperlink r:id="rId171" w:history="1">
        <w:r>
          <w:rPr>
            <w:color w:val="0000FF"/>
          </w:rPr>
          <w:t>СП 30-102-99</w:t>
        </w:r>
      </w:hyperlink>
      <w:r>
        <w:t xml:space="preserve"> Планировка и застройка территорий малоэтажного жилищного строительства;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35) </w:t>
      </w:r>
      <w:hyperlink r:id="rId172" w:history="1">
        <w:r>
          <w:rPr>
            <w:color w:val="0000FF"/>
          </w:rPr>
          <w:t>СП 54.13330.2016</w:t>
        </w:r>
      </w:hyperlink>
      <w:r>
        <w:t xml:space="preserve"> Здания жилые многоквартирные. Актуализированная редакция СНиП 31-01-2003;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36) </w:t>
      </w:r>
      <w:hyperlink r:id="rId173" w:history="1">
        <w:r>
          <w:rPr>
            <w:color w:val="0000FF"/>
          </w:rPr>
          <w:t>СП 54.13330.2011</w:t>
        </w:r>
      </w:hyperlink>
      <w:r>
        <w:t xml:space="preserve"> Здания жилые многоквартирные. Актуализированная редакция СНиП 31-01-2003;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37) </w:t>
      </w:r>
      <w:hyperlink r:id="rId174" w:history="1">
        <w:r>
          <w:rPr>
            <w:color w:val="0000FF"/>
          </w:rPr>
          <w:t>СП 52.13330.2016</w:t>
        </w:r>
      </w:hyperlink>
      <w:r>
        <w:t xml:space="preserve"> Естественное и искусственное освещение. Актуализированная редакция СНиП 23-05-95*;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38) </w:t>
      </w:r>
      <w:hyperlink r:id="rId175" w:history="1">
        <w:r>
          <w:rPr>
            <w:color w:val="0000FF"/>
          </w:rPr>
          <w:t>СП 52.13330.2011</w:t>
        </w:r>
      </w:hyperlink>
      <w:r>
        <w:t xml:space="preserve"> Естественное и искусственное освещение. Актуализированная редакция СНиП 23-05-95*;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39) </w:t>
      </w:r>
      <w:hyperlink r:id="rId176" w:history="1">
        <w:r>
          <w:rPr>
            <w:color w:val="0000FF"/>
          </w:rPr>
          <w:t>СП 53.13330.2011</w:t>
        </w:r>
      </w:hyperlink>
      <w:r>
        <w:t xml:space="preserve"> Планировка и застройка территорий садоводческих (дачных) объединений граждан, здания и сооружения. Актуализированная редакция СНиП 30-02-97*;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40) </w:t>
      </w:r>
      <w:hyperlink r:id="rId177" w:history="1">
        <w:r>
          <w:rPr>
            <w:color w:val="0000FF"/>
          </w:rPr>
          <w:t>СП 82.13330.2016</w:t>
        </w:r>
      </w:hyperlink>
      <w:r>
        <w:t xml:space="preserve"> Благоустройство территорий. Актуализированная редакция СНиП III-10-75;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41) </w:t>
      </w:r>
      <w:hyperlink r:id="rId178" w:history="1">
        <w:r>
          <w:rPr>
            <w:color w:val="0000FF"/>
          </w:rPr>
          <w:t>СП 118.13330.2012*</w:t>
        </w:r>
      </w:hyperlink>
      <w:r>
        <w:t xml:space="preserve"> Общественные здания и сооружения. Актуализированная редакция СНиП 31-06-2009;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42) </w:t>
      </w:r>
      <w:hyperlink r:id="rId179" w:history="1">
        <w:r>
          <w:rPr>
            <w:color w:val="0000FF"/>
          </w:rPr>
          <w:t>СП 158.13330.2014</w:t>
        </w:r>
      </w:hyperlink>
      <w:r>
        <w:t xml:space="preserve"> Здания и помещения медицинских организаций. Правила проектирования;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43) </w:t>
      </w:r>
      <w:hyperlink r:id="rId180" w:history="1">
        <w:r>
          <w:rPr>
            <w:color w:val="0000FF"/>
          </w:rPr>
          <w:t>СП 251.1325800.2016</w:t>
        </w:r>
      </w:hyperlink>
      <w:r>
        <w:t xml:space="preserve"> Здания общеобразовательных организаций. Правила проектирования;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44) </w:t>
      </w:r>
      <w:hyperlink r:id="rId181" w:history="1">
        <w:r>
          <w:rPr>
            <w:color w:val="0000FF"/>
          </w:rPr>
          <w:t>СП 252.1325800.2016</w:t>
        </w:r>
      </w:hyperlink>
      <w:r>
        <w:t xml:space="preserve"> Здания дошкольных образовательных организаций. Правила проектирования;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45) </w:t>
      </w:r>
      <w:hyperlink r:id="rId182" w:history="1">
        <w:r>
          <w:rPr>
            <w:color w:val="0000FF"/>
          </w:rPr>
          <w:t>СП 257.1325800.2016</w:t>
        </w:r>
      </w:hyperlink>
      <w:r>
        <w:t xml:space="preserve"> Здания гостиниц. Правила проектирования;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46) </w:t>
      </w:r>
      <w:hyperlink r:id="rId183" w:history="1">
        <w:r>
          <w:rPr>
            <w:color w:val="0000FF"/>
          </w:rPr>
          <w:t>СП 31-113-2004</w:t>
        </w:r>
      </w:hyperlink>
      <w:r>
        <w:t xml:space="preserve"> Бассейны для плавания;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47) СП 31-112-2004 Физкультурно-спортивные залы. </w:t>
      </w:r>
      <w:hyperlink r:id="rId184" w:history="1">
        <w:r>
          <w:rPr>
            <w:color w:val="0000FF"/>
          </w:rPr>
          <w:t>Части 1</w:t>
        </w:r>
      </w:hyperlink>
      <w:r>
        <w:t xml:space="preserve"> и </w:t>
      </w:r>
      <w:hyperlink r:id="rId185" w:history="1">
        <w:r>
          <w:rPr>
            <w:color w:val="0000FF"/>
          </w:rPr>
          <w:t>2</w:t>
        </w:r>
      </w:hyperlink>
      <w:r>
        <w:t>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48) </w:t>
      </w:r>
      <w:hyperlink r:id="rId186" w:history="1">
        <w:r>
          <w:rPr>
            <w:color w:val="0000FF"/>
          </w:rPr>
          <w:t>СП 31-112-2007</w:t>
        </w:r>
      </w:hyperlink>
      <w:r>
        <w:t xml:space="preserve"> Физкультурно-спортивные залы. Часть 3. Крытые ледовые арены;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49) </w:t>
      </w:r>
      <w:hyperlink r:id="rId187" w:history="1">
        <w:r>
          <w:rPr>
            <w:color w:val="0000FF"/>
          </w:rPr>
          <w:t>СП 31-115-2006</w:t>
        </w:r>
      </w:hyperlink>
      <w:r>
        <w:t xml:space="preserve"> Открытые плоскостные физкультурно-спортивные сооружения;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50) </w:t>
      </w:r>
      <w:hyperlink r:id="rId188" w:history="1">
        <w:r>
          <w:rPr>
            <w:color w:val="0000FF"/>
          </w:rPr>
          <w:t>СП 59.13330.2016</w:t>
        </w:r>
      </w:hyperlink>
      <w:r>
        <w:t xml:space="preserve"> Доступность зданий и сооружений для маломобильных групп населения. Актуализированная редакция СНиП 35-01-2001;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51) </w:t>
      </w:r>
      <w:hyperlink r:id="rId189" w:history="1">
        <w:r>
          <w:rPr>
            <w:color w:val="0000FF"/>
          </w:rPr>
          <w:t>СП 141.13330.2012</w:t>
        </w:r>
      </w:hyperlink>
      <w:r>
        <w:t xml:space="preserve"> Учреждения социального обслуживания маломобильных групп населения. Правила расчета и размещения;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52) </w:t>
      </w:r>
      <w:hyperlink r:id="rId190" w:history="1">
        <w:r>
          <w:rPr>
            <w:color w:val="0000FF"/>
          </w:rPr>
          <w:t>СП 140.13330.2012</w:t>
        </w:r>
      </w:hyperlink>
      <w:r>
        <w:t xml:space="preserve"> Городская среда. Правила проектирования для маломобильных групп </w:t>
      </w:r>
      <w:r>
        <w:lastRenderedPageBreak/>
        <w:t>населения;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53) </w:t>
      </w:r>
      <w:hyperlink r:id="rId191" w:history="1">
        <w:r>
          <w:rPr>
            <w:color w:val="0000FF"/>
          </w:rPr>
          <w:t>СП 144.13330.2012</w:t>
        </w:r>
      </w:hyperlink>
      <w:r>
        <w:t xml:space="preserve"> Центры и отделения гериатрического обслуживания. Правила проектирования;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54) </w:t>
      </w:r>
      <w:hyperlink r:id="rId192" w:history="1">
        <w:r>
          <w:rPr>
            <w:color w:val="0000FF"/>
          </w:rPr>
          <w:t>СП 145.13330.2012</w:t>
        </w:r>
      </w:hyperlink>
      <w:r>
        <w:t xml:space="preserve"> Дома-интернаты. Правила проектирования;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55) </w:t>
      </w:r>
      <w:hyperlink r:id="rId193" w:history="1">
        <w:r>
          <w:rPr>
            <w:color w:val="0000FF"/>
          </w:rPr>
          <w:t>СП 146.13330.2012</w:t>
        </w:r>
      </w:hyperlink>
      <w:r>
        <w:t xml:space="preserve"> Геронтологические центры, дома сестринского ухода, хосписы. Правила проектирования;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56) </w:t>
      </w:r>
      <w:hyperlink r:id="rId194" w:history="1">
        <w:r>
          <w:rPr>
            <w:color w:val="0000FF"/>
          </w:rPr>
          <w:t>СП 149.13330.2012</w:t>
        </w:r>
      </w:hyperlink>
      <w:r>
        <w:t xml:space="preserve"> Реабилитационные центры для детей и подростков с ограниченными возможностями. Правила проектирования;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57) </w:t>
      </w:r>
      <w:hyperlink r:id="rId195" w:history="1">
        <w:r>
          <w:rPr>
            <w:color w:val="0000FF"/>
          </w:rPr>
          <w:t>СП 150.13330.2012</w:t>
        </w:r>
      </w:hyperlink>
      <w:r>
        <w:t xml:space="preserve"> Дома-интернаты для детей-инвалидов. Правила проектирования;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58) </w:t>
      </w:r>
      <w:hyperlink r:id="rId196" w:history="1">
        <w:r>
          <w:rPr>
            <w:color w:val="0000FF"/>
          </w:rPr>
          <w:t>СП 35-101-2001</w:t>
        </w:r>
      </w:hyperlink>
      <w:r>
        <w:t xml:space="preserve"> Проектирование зданий и сооружений с учетом доступности для маломобильных групп населения. Общие положения;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59) </w:t>
      </w:r>
      <w:hyperlink r:id="rId197" w:history="1">
        <w:r>
          <w:rPr>
            <w:color w:val="0000FF"/>
          </w:rPr>
          <w:t>СП 35-102-2001</w:t>
        </w:r>
      </w:hyperlink>
      <w:r>
        <w:t xml:space="preserve"> Жилая среда с планировочными элементами, доступными инвалидам;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60) </w:t>
      </w:r>
      <w:hyperlink r:id="rId198" w:history="1">
        <w:r>
          <w:rPr>
            <w:color w:val="0000FF"/>
          </w:rPr>
          <w:t>СП 35-103-2001</w:t>
        </w:r>
      </w:hyperlink>
      <w:r>
        <w:t xml:space="preserve"> Общественные здания и сооружения, доступные маломобильным посетителям;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61) </w:t>
      </w:r>
      <w:hyperlink r:id="rId199" w:history="1">
        <w:r>
          <w:rPr>
            <w:color w:val="0000FF"/>
          </w:rPr>
          <w:t>СП 35-105-2002</w:t>
        </w:r>
      </w:hyperlink>
      <w:r>
        <w:t xml:space="preserve"> Реконструкция городской застройки с учетом доступности для инвалидов и других маломобильных групп населения;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62) </w:t>
      </w:r>
      <w:hyperlink r:id="rId200" w:history="1">
        <w:r>
          <w:rPr>
            <w:color w:val="0000FF"/>
          </w:rPr>
          <w:t>СП 35-106-2003</w:t>
        </w:r>
      </w:hyperlink>
      <w:r>
        <w:t xml:space="preserve"> Расчет и размещение учреждений социального обслуживания пожилых людей;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63) </w:t>
      </w:r>
      <w:hyperlink r:id="rId201" w:history="1">
        <w:r>
          <w:rPr>
            <w:color w:val="0000FF"/>
          </w:rPr>
          <w:t>СП 35-112-2005</w:t>
        </w:r>
      </w:hyperlink>
      <w:r>
        <w:t xml:space="preserve"> Дома-интернаты;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64) </w:t>
      </w:r>
      <w:hyperlink r:id="rId202" w:history="1">
        <w:r>
          <w:rPr>
            <w:color w:val="0000FF"/>
          </w:rPr>
          <w:t>СП 35-116-2006</w:t>
        </w:r>
      </w:hyperlink>
      <w:r>
        <w:t xml:space="preserve"> Реабилитационные центры для детей и подростков с ограниченными возможностями;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65) </w:t>
      </w:r>
      <w:hyperlink r:id="rId203" w:history="1">
        <w:r>
          <w:rPr>
            <w:color w:val="0000FF"/>
          </w:rPr>
          <w:t>СП 35-117-2006</w:t>
        </w:r>
      </w:hyperlink>
      <w:r>
        <w:t xml:space="preserve"> Дома-интернаты для детей-инвалидов.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left="540"/>
        <w:jc w:val="both"/>
        <w:outlineLvl w:val="3"/>
      </w:pPr>
      <w:r>
        <w:t>Государственные стандарты Российской Федерации (ГОСТ)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1) </w:t>
      </w:r>
      <w:hyperlink r:id="rId204" w:history="1">
        <w:r>
          <w:rPr>
            <w:color w:val="0000FF"/>
          </w:rPr>
          <w:t>ГОСТ 17.5.1.02-85</w:t>
        </w:r>
      </w:hyperlink>
      <w:r>
        <w:t xml:space="preserve"> Охрана природы. Земли. Классификация нарушенных земель для рекультивации;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2) </w:t>
      </w:r>
      <w:hyperlink r:id="rId205" w:history="1">
        <w:r>
          <w:rPr>
            <w:color w:val="0000FF"/>
          </w:rPr>
          <w:t>ГОСТ 22283-2014</w:t>
        </w:r>
      </w:hyperlink>
      <w:r>
        <w:t xml:space="preserve"> Шум авиационный. Допустимые уровни шума на территории жилой застройки и методы его измерения;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3) </w:t>
      </w:r>
      <w:hyperlink r:id="rId206" w:history="1">
        <w:r>
          <w:rPr>
            <w:color w:val="0000FF"/>
          </w:rPr>
          <w:t>ГОСТ Р 51232-98</w:t>
        </w:r>
      </w:hyperlink>
      <w:r>
        <w:t xml:space="preserve"> Вода питьевая. Общие требования к организации и методам контроля качества;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4) </w:t>
      </w:r>
      <w:hyperlink r:id="rId207" w:history="1">
        <w:r>
          <w:rPr>
            <w:color w:val="0000FF"/>
          </w:rPr>
          <w:t>ГОСТ 2761-84</w:t>
        </w:r>
      </w:hyperlink>
      <w:r>
        <w:t xml:space="preserve"> Источники централизованного хозяйственно-питьевого водоснабжения. Гигиенические, технические требования и правила выбора;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5) </w:t>
      </w:r>
      <w:hyperlink r:id="rId208" w:history="1">
        <w:r>
          <w:rPr>
            <w:color w:val="0000FF"/>
          </w:rPr>
          <w:t>ГОСТ Р 50597-93</w:t>
        </w:r>
      </w:hyperlink>
      <w:r>
        <w:t xml:space="preserve"> Автомобильные дороги и улицы. Требования к эксплуатационному состоянию, допустимому по условиям обеспечения безопасности дорожного движения;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6) </w:t>
      </w:r>
      <w:hyperlink r:id="rId209" w:history="1">
        <w:r>
          <w:rPr>
            <w:color w:val="0000FF"/>
          </w:rPr>
          <w:t>ГОСТ Р 52766-2007</w:t>
        </w:r>
      </w:hyperlink>
      <w:r>
        <w:t xml:space="preserve"> Дороги автомобильные общего пользования. Элементы обустройства. Общие требования;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7) </w:t>
      </w:r>
      <w:hyperlink r:id="rId210" w:history="1">
        <w:r>
          <w:rPr>
            <w:color w:val="0000FF"/>
          </w:rPr>
          <w:t>ГОСТ Р 52767-2007</w:t>
        </w:r>
      </w:hyperlink>
      <w:r>
        <w:t xml:space="preserve"> Дороги автомобильные общего пользования. Элементы обустройства. </w:t>
      </w:r>
      <w:r>
        <w:lastRenderedPageBreak/>
        <w:t>Методы определения параметров;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8) </w:t>
      </w:r>
      <w:hyperlink r:id="rId211" w:history="1">
        <w:r>
          <w:rPr>
            <w:color w:val="0000FF"/>
          </w:rPr>
          <w:t>ГОСТ Р 52398-2005</w:t>
        </w:r>
      </w:hyperlink>
      <w:r>
        <w:t xml:space="preserve"> Классификация автомобильных дорог. Основные параметры и требования;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9) </w:t>
      </w:r>
      <w:hyperlink r:id="rId212" w:history="1">
        <w:r>
          <w:rPr>
            <w:color w:val="0000FF"/>
          </w:rPr>
          <w:t>ГОСТ Р 52399-2005</w:t>
        </w:r>
      </w:hyperlink>
      <w:r>
        <w:t xml:space="preserve"> Геометрические элементы автомобильных дорог;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10) </w:t>
      </w:r>
      <w:hyperlink r:id="rId213" w:history="1">
        <w:r>
          <w:rPr>
            <w:color w:val="0000FF"/>
          </w:rPr>
          <w:t>ГОСТ Р 51943-2002</w:t>
        </w:r>
      </w:hyperlink>
      <w:r>
        <w:t xml:space="preserve"> Экраны акустические для защиты от шума транспорта. Методы экспериментальной оценки эффективности;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11) </w:t>
      </w:r>
      <w:hyperlink r:id="rId214" w:history="1">
        <w:r>
          <w:rPr>
            <w:color w:val="0000FF"/>
          </w:rPr>
          <w:t>ГОСТ 33150-2014</w:t>
        </w:r>
      </w:hyperlink>
      <w:r>
        <w:t xml:space="preserve"> Дороги автомобильные общего пользования. Проектирование пешеходных и велосипедных дорожек. Общие требования;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12) </w:t>
      </w:r>
      <w:hyperlink r:id="rId215" w:history="1">
        <w:r>
          <w:rPr>
            <w:color w:val="0000FF"/>
          </w:rPr>
          <w:t>ГОСТ Р 52577-2006</w:t>
        </w:r>
      </w:hyperlink>
      <w:r>
        <w:t xml:space="preserve"> Дороги автомобильные общего пользования. Методы определения параметров геометрических элементов автомобильных дорог;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13) </w:t>
      </w:r>
      <w:hyperlink r:id="rId216" w:history="1">
        <w:r>
          <w:rPr>
            <w:color w:val="0000FF"/>
          </w:rPr>
          <w:t>ГОСТ 32944-2014</w:t>
        </w:r>
      </w:hyperlink>
      <w:r>
        <w:t xml:space="preserve"> Дороги автомобильные общего пользования. Пешеходные переходы. Классификация. Общие требования;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14) </w:t>
      </w:r>
      <w:hyperlink r:id="rId217" w:history="1">
        <w:r>
          <w:rPr>
            <w:color w:val="0000FF"/>
          </w:rPr>
          <w:t>ГОСТ Р 52289-2004. ТСОДД</w:t>
        </w:r>
      </w:hyperlink>
      <w:r>
        <w:t>. Правила применения дорожных знаков, разметки, светофоров, дорожных ограждений и направляющих устройств;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15) </w:t>
      </w:r>
      <w:hyperlink r:id="rId218" w:history="1">
        <w:r>
          <w:rPr>
            <w:color w:val="0000FF"/>
          </w:rPr>
          <w:t>ГОСТ Р 52498-2005</w:t>
        </w:r>
      </w:hyperlink>
      <w:r>
        <w:t xml:space="preserve"> Социальное обслуживание населения. Классификация учреждений социального обслуживания;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16) </w:t>
      </w:r>
      <w:hyperlink r:id="rId219" w:history="1">
        <w:r>
          <w:rPr>
            <w:color w:val="0000FF"/>
          </w:rPr>
          <w:t>ГОСТ Р 55528-2013</w:t>
        </w:r>
      </w:hyperlink>
      <w:r>
        <w:t xml:space="preserve"> Состав и содержание научно-проектной документации по сохранению объектов культурного наследия. Памятники истории и культуры. Общие требования;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17) </w:t>
      </w:r>
      <w:hyperlink r:id="rId220" w:history="1">
        <w:r>
          <w:rPr>
            <w:color w:val="0000FF"/>
          </w:rPr>
          <w:t>ГОСТ Р 22.1.12-2005</w:t>
        </w:r>
      </w:hyperlink>
      <w:r>
        <w:t>. Безопасность в чрезвычайных ситуациях. Структурированная система мониторинга и управления инженерными системами зданий и сооружений. Общие требования.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3"/>
      </w:pPr>
      <w:r>
        <w:t>Санитарные правила (СП), санитарные нормы (СН), санитарные нормы и правила (СанПиН)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1) </w:t>
      </w:r>
      <w:hyperlink r:id="rId221" w:history="1">
        <w:r>
          <w:rPr>
            <w:color w:val="0000FF"/>
          </w:rPr>
          <w:t>СанПиН 2.1.2882-11</w:t>
        </w:r>
      </w:hyperlink>
      <w:r>
        <w:t xml:space="preserve"> Гигиенические требования к размещению, устройству и содержанию кладбищ, зданий и сооружений похоронного назначения;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2) </w:t>
      </w:r>
      <w:hyperlink r:id="rId222" w:history="1">
        <w:r>
          <w:rPr>
            <w:color w:val="0000FF"/>
          </w:rPr>
          <w:t>СанПиН 2.1.7.1322-03</w:t>
        </w:r>
      </w:hyperlink>
      <w:r>
        <w:t xml:space="preserve"> Почва. Очистка населенных мест, отходы производства и потребления, санитарная охрана почвы. Гигиенические требования к размещению и обезвреживанию отходов производства и потребления;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3) </w:t>
      </w:r>
      <w:hyperlink r:id="rId223" w:history="1">
        <w:r>
          <w:rPr>
            <w:color w:val="0000FF"/>
          </w:rPr>
          <w:t>СП 2.1.7.1038-01</w:t>
        </w:r>
      </w:hyperlink>
      <w:r>
        <w:t xml:space="preserve"> Почва. Очистка населенных мест, отходы производства и потребления, санитарная охрана почвы. Гигиенические требования к устройству и содержанию полигонов для твердых бытовых отходов;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4) </w:t>
      </w:r>
      <w:hyperlink r:id="rId224" w:history="1">
        <w:r>
          <w:rPr>
            <w:color w:val="0000FF"/>
          </w:rPr>
          <w:t>СанПиН 2.1.7.2790-10</w:t>
        </w:r>
      </w:hyperlink>
      <w:r>
        <w:t xml:space="preserve"> Санитарно-эпидемиологические требования к обращению с медицинскими отходами;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5) </w:t>
      </w:r>
      <w:hyperlink r:id="rId225" w:history="1">
        <w:r>
          <w:rPr>
            <w:color w:val="0000FF"/>
          </w:rPr>
          <w:t>СанПиН 2.1.6.1032-01</w:t>
        </w:r>
      </w:hyperlink>
      <w:r>
        <w:t xml:space="preserve"> Атмосферный воздух и воздух закрытых помещений, санитарная охрана воздуха. Гигиенические требования к обеспечению качества атмосферного воздуха населенных мест;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6) </w:t>
      </w:r>
      <w:hyperlink r:id="rId226" w:history="1">
        <w:r>
          <w:rPr>
            <w:color w:val="0000FF"/>
          </w:rPr>
          <w:t>СанПиН 2.1.4.1074-01</w:t>
        </w:r>
      </w:hyperlink>
      <w:r>
        <w:t xml:space="preserve"> Питьевая вода и водоснабжение населенных мест. Питьевая вода. Гигиенические требования к качеству воды централизованных систем питьевого водоснабжения. Контроль качества. Гигиенические требования к обеспечению безопасности систем горячего водоснабжения;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lastRenderedPageBreak/>
        <w:t xml:space="preserve">7) </w:t>
      </w:r>
      <w:hyperlink r:id="rId227" w:history="1">
        <w:r>
          <w:rPr>
            <w:color w:val="0000FF"/>
          </w:rPr>
          <w:t>СанПиН 2.1.4.1110-02</w:t>
        </w:r>
      </w:hyperlink>
      <w:r>
        <w:t xml:space="preserve"> Зоны санитарной охраны источников водоснабжения и водопроводов питьевого назначения;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8) </w:t>
      </w:r>
      <w:hyperlink r:id="rId228" w:history="1">
        <w:r>
          <w:rPr>
            <w:color w:val="0000FF"/>
          </w:rPr>
          <w:t>СанПиН 2.1.4.1175-02</w:t>
        </w:r>
      </w:hyperlink>
      <w:r>
        <w:t xml:space="preserve"> Гигиенические требования к качеству воды нецентрализованного водоснабжения. Санитарная охрана источников;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9) </w:t>
      </w:r>
      <w:hyperlink r:id="rId229" w:history="1">
        <w:r>
          <w:rPr>
            <w:color w:val="0000FF"/>
          </w:rPr>
          <w:t>СанПиН 2.2.1/2.1.1.1200-03</w:t>
        </w:r>
      </w:hyperlink>
      <w:r>
        <w:t xml:space="preserve"> Санитарно-защитные зоны и санитарная классификация предприятий, сооружений и иных объектов;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10) </w:t>
      </w:r>
      <w:hyperlink r:id="rId230" w:history="1">
        <w:r>
          <w:rPr>
            <w:color w:val="0000FF"/>
          </w:rPr>
          <w:t>СанПиН 2.1.8/2.2.4.1383-03</w:t>
        </w:r>
      </w:hyperlink>
      <w:r>
        <w:t xml:space="preserve"> Гигиенические требования к размещению и эксплуатации передающих радиотехнических объектов;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11) </w:t>
      </w:r>
      <w:hyperlink r:id="rId231" w:history="1">
        <w:r>
          <w:rPr>
            <w:color w:val="0000FF"/>
          </w:rPr>
          <w:t>СН 2.2.4/2.1.8.562-96</w:t>
        </w:r>
      </w:hyperlink>
      <w:r>
        <w:t xml:space="preserve"> Шум на рабочих местах, в помещениях жилых, общественных зданий и на территории жилой застройки;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12) </w:t>
      </w:r>
      <w:hyperlink r:id="rId232" w:history="1">
        <w:r>
          <w:rPr>
            <w:color w:val="0000FF"/>
          </w:rPr>
          <w:t>СН 2.2.4/2.1.8.566-96</w:t>
        </w:r>
      </w:hyperlink>
      <w:r>
        <w:t xml:space="preserve"> Производственная вибрация, вибрация в помещениях жилых и общественных зданий;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13) </w:t>
      </w:r>
      <w:hyperlink r:id="rId233" w:history="1">
        <w:r>
          <w:rPr>
            <w:color w:val="0000FF"/>
          </w:rPr>
          <w:t>СН 2.2.4/2.1.8.583-96</w:t>
        </w:r>
      </w:hyperlink>
      <w:r>
        <w:t xml:space="preserve"> 2.2.4. Физические факторы производственной среды. 2.1.8. Физические факторы окружающей природной среды. Инфразвук на рабочих местах, в жилых и общественных помещениях и на территории жилой застройки;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14) </w:t>
      </w:r>
      <w:hyperlink r:id="rId234" w:history="1">
        <w:r>
          <w:rPr>
            <w:color w:val="0000FF"/>
          </w:rPr>
          <w:t>СанПиН 2.2.4.3359-16</w:t>
        </w:r>
      </w:hyperlink>
      <w:r>
        <w:t xml:space="preserve"> Санитарно-эпидемиологические требования к физическим факторам на рабочих местах;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15) </w:t>
      </w:r>
      <w:hyperlink r:id="rId235" w:history="1">
        <w:r>
          <w:rPr>
            <w:color w:val="0000FF"/>
          </w:rPr>
          <w:t>СанПиН 42-128-4690-88</w:t>
        </w:r>
      </w:hyperlink>
      <w:r>
        <w:t xml:space="preserve"> Санитарные правила содержания территорий населенных мест;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16) </w:t>
      </w:r>
      <w:hyperlink r:id="rId236" w:history="1">
        <w:r>
          <w:rPr>
            <w:color w:val="0000FF"/>
          </w:rPr>
          <w:t>СанПиН 2.1.2.2645-10</w:t>
        </w:r>
      </w:hyperlink>
      <w:r>
        <w:t xml:space="preserve"> Санитарно-эпидемиологические требования к условиям проживания в жилых зданиях и помещениях;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17) </w:t>
      </w:r>
      <w:hyperlink r:id="rId237" w:history="1">
        <w:r>
          <w:rPr>
            <w:color w:val="0000FF"/>
          </w:rPr>
          <w:t>СанПиН 2.2.1/2.1.1.1076-01</w:t>
        </w:r>
      </w:hyperlink>
      <w:r>
        <w:t xml:space="preserve"> Гигиенические требования к инсоляции и солнцезащите помещений жилых и общественных зданий и территорий;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18) Санитарные </w:t>
      </w:r>
      <w:hyperlink r:id="rId238" w:history="1">
        <w:r>
          <w:rPr>
            <w:color w:val="0000FF"/>
          </w:rPr>
          <w:t>нормы</w:t>
        </w:r>
      </w:hyperlink>
      <w:r>
        <w:t xml:space="preserve"> и правила защиты населения от воздействия электрического поля, создаваемого воздушными линиями электропередачи переменного тока промышленной частоты (утв. заместителем Главного государственного санитарного врача СССР 23.02.1984 N 2971-84);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19) </w:t>
      </w:r>
      <w:hyperlink r:id="rId239" w:history="1">
        <w:r>
          <w:rPr>
            <w:color w:val="0000FF"/>
          </w:rPr>
          <w:t>СанПиН 2.1.3.2630-10</w:t>
        </w:r>
      </w:hyperlink>
      <w:r>
        <w:t xml:space="preserve"> Санитарно-эпидемиологические требования к организациям, осуществляющим медицинскую деятельность;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20) </w:t>
      </w:r>
      <w:hyperlink r:id="rId240" w:history="1">
        <w:r>
          <w:rPr>
            <w:color w:val="0000FF"/>
          </w:rPr>
          <w:t>СанПиН 2.4.1.3049-13</w:t>
        </w:r>
      </w:hyperlink>
      <w:r>
        <w:t xml:space="preserve"> Санитарно-эпидемиологические требования к устройству, содержанию и организации режима работы дошкольных образовательных организаций;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21) </w:t>
      </w:r>
      <w:hyperlink r:id="rId241" w:history="1">
        <w:r>
          <w:rPr>
            <w:color w:val="0000FF"/>
          </w:rPr>
          <w:t>СанПиН 2.4.2.2821-10</w:t>
        </w:r>
      </w:hyperlink>
      <w:r>
        <w:t xml:space="preserve"> Санитарно-эпидемиологические требования к условиям и организации обучения в общеобразовательных учреждениях;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22) </w:t>
      </w:r>
      <w:hyperlink r:id="rId242" w:history="1">
        <w:r>
          <w:rPr>
            <w:color w:val="0000FF"/>
          </w:rPr>
          <w:t>СанПиН 2.4.3.1186-03</w:t>
        </w:r>
      </w:hyperlink>
      <w:r>
        <w:t xml:space="preserve"> 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23) </w:t>
      </w:r>
      <w:hyperlink r:id="rId243" w:history="1">
        <w:r>
          <w:rPr>
            <w:color w:val="0000FF"/>
          </w:rPr>
          <w:t>СанПиН 2.4.2.3286-15</w:t>
        </w:r>
      </w:hyperlink>
      <w:r>
        <w:t xml:space="preserve"> 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24) </w:t>
      </w:r>
      <w:hyperlink r:id="rId244" w:history="1">
        <w:r>
          <w:rPr>
            <w:color w:val="0000FF"/>
          </w:rPr>
          <w:t>СанПиН 2.4.3259-15</w:t>
        </w:r>
      </w:hyperlink>
      <w:r>
        <w:t xml:space="preserve"> Санитарно-эпидемиологические требования к устройству, содержанию и организации режима работы организаций для детей-сирот и детей, оставшихся без </w:t>
      </w:r>
      <w:r>
        <w:lastRenderedPageBreak/>
        <w:t>попечения родителей;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25) </w:t>
      </w:r>
      <w:hyperlink r:id="rId245" w:history="1">
        <w:r>
          <w:rPr>
            <w:color w:val="0000FF"/>
          </w:rPr>
          <w:t>СанПиН 2.4.4.3172-14</w:t>
        </w:r>
      </w:hyperlink>
      <w:r>
        <w:t xml:space="preserve">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26) </w:t>
      </w:r>
      <w:hyperlink r:id="rId246" w:history="1">
        <w:r>
          <w:rPr>
            <w:color w:val="0000FF"/>
          </w:rPr>
          <w:t>СП 2.1.2.3304-15</w:t>
        </w:r>
      </w:hyperlink>
      <w:r>
        <w:t xml:space="preserve"> Санитарно-эпидемиологические требования к размещению, устройству и содержанию объектов спорта.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3"/>
      </w:pPr>
      <w:r>
        <w:t>Иные нормативные документы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1) </w:t>
      </w:r>
      <w:hyperlink r:id="rId247" w:history="1">
        <w:r>
          <w:rPr>
            <w:color w:val="0000FF"/>
          </w:rPr>
          <w:t>ВСН 01-89</w:t>
        </w:r>
      </w:hyperlink>
      <w:r>
        <w:t xml:space="preserve"> Предприятия по обслуживанию автомобилей;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2) </w:t>
      </w:r>
      <w:hyperlink r:id="rId248" w:history="1">
        <w:r>
          <w:rPr>
            <w:color w:val="0000FF"/>
          </w:rPr>
          <w:t>ВСН 103-74</w:t>
        </w:r>
      </w:hyperlink>
      <w:r>
        <w:t xml:space="preserve"> Технические указания по проектированию пересечений и примыканий автомобильных дорог;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3) </w:t>
      </w:r>
      <w:hyperlink r:id="rId249" w:history="1">
        <w:r>
          <w:rPr>
            <w:color w:val="0000FF"/>
          </w:rPr>
          <w:t>ВСН-АВ-ПАС-94 (РД 3107938-0181-94)</w:t>
        </w:r>
      </w:hyperlink>
      <w:r>
        <w:t xml:space="preserve"> "Автовокзалы и пассажирские автостанции";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4) </w:t>
      </w:r>
      <w:hyperlink r:id="rId250" w:history="1">
        <w:r>
          <w:rPr>
            <w:color w:val="0000FF"/>
          </w:rPr>
          <w:t>ПУЭ</w:t>
        </w:r>
      </w:hyperlink>
      <w:r>
        <w:t xml:space="preserve"> Правила устройства электроустановок. Издание 7-е (утверждены Приказом Министерства топлива и энергетики Российской Федерации от 08.07.2002 N 204);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5) </w:t>
      </w:r>
      <w:hyperlink r:id="rId251" w:history="1">
        <w:r>
          <w:rPr>
            <w:color w:val="0000FF"/>
          </w:rPr>
          <w:t>НПБ 101-95</w:t>
        </w:r>
      </w:hyperlink>
      <w:r>
        <w:t xml:space="preserve"> Нормы проектирования объектов пожарной охраны;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6) </w:t>
      </w:r>
      <w:hyperlink r:id="rId252" w:history="1">
        <w:r>
          <w:rPr>
            <w:color w:val="0000FF"/>
          </w:rPr>
          <w:t>НПБ 111-98*</w:t>
        </w:r>
      </w:hyperlink>
      <w:r>
        <w:t xml:space="preserve"> Автозаправочные станции. Требования пожарной безопасности;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7) </w:t>
      </w:r>
      <w:hyperlink r:id="rId253" w:history="1">
        <w:r>
          <w:rPr>
            <w:color w:val="0000FF"/>
          </w:rPr>
          <w:t>РД 34.20.185-94</w:t>
        </w:r>
      </w:hyperlink>
      <w:r>
        <w:t xml:space="preserve"> Инструкция по проектированию городских электрических сетей;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8) </w:t>
      </w:r>
      <w:hyperlink r:id="rId254" w:history="1">
        <w:r>
          <w:rPr>
            <w:color w:val="0000FF"/>
          </w:rPr>
          <w:t>РДС 35-201-99</w:t>
        </w:r>
      </w:hyperlink>
      <w:r>
        <w:t xml:space="preserve"> Порядок реализации требований доступности для инвалидов к объектам социальной инфраструктуры;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9) </w:t>
      </w:r>
      <w:hyperlink r:id="rId255" w:history="1">
        <w:r>
          <w:rPr>
            <w:color w:val="0000FF"/>
          </w:rPr>
          <w:t>РДС 30-201-98</w:t>
        </w:r>
      </w:hyperlink>
      <w:r>
        <w:t xml:space="preserve"> Инструкция о порядке проектирования и установления красных линий в городах и других поселениях Российской Федерации;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10) </w:t>
      </w:r>
      <w:hyperlink r:id="rId256" w:history="1">
        <w:r>
          <w:rPr>
            <w:color w:val="0000FF"/>
          </w:rPr>
          <w:t>РСН 62-86</w:t>
        </w:r>
      </w:hyperlink>
      <w:r>
        <w:t xml:space="preserve"> Методические указания по определению состава объектов автосервиса и их размещения на автомобильных дорогах общегосударственного и республиканского значения в РСФСР;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11) </w:t>
      </w:r>
      <w:hyperlink r:id="rId257" w:history="1">
        <w:r>
          <w:rPr>
            <w:color w:val="0000FF"/>
          </w:rPr>
          <w:t>МДС 30-3.2011</w:t>
        </w:r>
      </w:hyperlink>
      <w:r>
        <w:t xml:space="preserve"> Методические рекомендации по систематизации хранения индивидуального автотранспорта в городах;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12) </w:t>
      </w:r>
      <w:hyperlink r:id="rId258" w:history="1">
        <w:r>
          <w:rPr>
            <w:color w:val="0000FF"/>
          </w:rPr>
          <w:t>МДС 35-1.2000</w:t>
        </w:r>
      </w:hyperlink>
      <w:r>
        <w:t xml:space="preserve"> Рекомендации по проектированию окружающей среды, зданий и сооружений с учетом потребностей инвалидов и других маломобильных групп населения. Выпуск 1. Общие положения;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13) </w:t>
      </w:r>
      <w:hyperlink r:id="rId259" w:history="1">
        <w:r>
          <w:rPr>
            <w:color w:val="0000FF"/>
          </w:rPr>
          <w:t>МДС 35-2.2000</w:t>
        </w:r>
      </w:hyperlink>
      <w:r>
        <w:t xml:space="preserve"> Рекомендации по проектированию окружающей среды, зданий и сооружений с учетом потребностей инвалидов и других маломобильных групп населения. Выпуск 2. Градостроительные требования;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14) </w:t>
      </w:r>
      <w:hyperlink r:id="rId260" w:history="1">
        <w:r>
          <w:rPr>
            <w:color w:val="0000FF"/>
          </w:rPr>
          <w:t>МДС 35-3.2000</w:t>
        </w:r>
      </w:hyperlink>
      <w:r>
        <w:t xml:space="preserve"> Рекомендации по проектированию окружающей среды, зданий и сооружений с учетом потребностей инвалидов и других маломобильных групп населения. Выпуск 3. Жилые здания и комплексы;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15) Методические </w:t>
      </w:r>
      <w:hyperlink r:id="rId261" w:history="1">
        <w:r>
          <w:rPr>
            <w:color w:val="0000FF"/>
          </w:rPr>
          <w:t>рекомендации</w:t>
        </w:r>
      </w:hyperlink>
      <w:r>
        <w:t xml:space="preserve"> по развитию сети образовательных организаций и обеспеченности населения услугами таких организаций, включающими требования по размещению организаций сферы образования, в том числе в сельской местности, исходя из норм действующего законодательства Российской Федерации, с учетом возрастного состава и плотности населения, транспортной инфраструктуры и других факторов, влияющих на доступность </w:t>
      </w:r>
      <w:r>
        <w:lastRenderedPageBreak/>
        <w:t>и обеспеченность населения услугами сферы образования (утв. заместителем Министра образования и науки Российской Федерации 04.05.2016 N АК-15/02вн);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16) Методические </w:t>
      </w:r>
      <w:hyperlink r:id="rId262" w:history="1">
        <w:r>
          <w:rPr>
            <w:color w:val="0000FF"/>
          </w:rPr>
          <w:t>рекомендации</w:t>
        </w:r>
      </w:hyperlink>
      <w:r>
        <w:t xml:space="preserve"> для подготовки правил благоустройства территорий поселений, городских округов, внутригородских районов (утв. Приказом Министерства строительства и жилищно-коммунального хозяйства Российской Федерации от 13.04.2017 N 711пр);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17) Методические рекомендации по созданию и оборудованию малобюджетных спортивных площадок по месту жительства и учебы в субъектах Российской Федерации за счет внебюджетных источников (утв. Министром спорта Российской Федерации 01.12.2014);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18) </w:t>
      </w:r>
      <w:hyperlink r:id="rId263" w:history="1">
        <w:r>
          <w:rPr>
            <w:color w:val="0000FF"/>
          </w:rPr>
          <w:t>Инструкция</w:t>
        </w:r>
      </w:hyperlink>
      <w:r>
        <w:t xml:space="preserve"> по проектированию, эксплуатации и рекультивации полигонов для твердых бытовых отходов (утв. Минстроем России 02.11.1996);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19) </w:t>
      </w:r>
      <w:hyperlink r:id="rId264" w:history="1">
        <w:r>
          <w:rPr>
            <w:color w:val="0000FF"/>
          </w:rPr>
          <w:t>Рекомендации</w:t>
        </w:r>
      </w:hyperlink>
      <w:r>
        <w:t xml:space="preserve"> по проектированию улиц и дорог городов и сельских поселений. ЦНИИП градостроительства. Москва, 1994 год;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20) </w:t>
      </w:r>
      <w:hyperlink r:id="rId265" w:history="1">
        <w:r>
          <w:rPr>
            <w:color w:val="0000FF"/>
          </w:rPr>
          <w:t>ОДМ 218.2.032-2013</w:t>
        </w:r>
      </w:hyperlink>
      <w:r>
        <w:t xml:space="preserve"> Методические рекомендации по учету движения транспортных средств на автомобильных дорогах;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21) </w:t>
      </w:r>
      <w:hyperlink r:id="rId266" w:history="1">
        <w:r>
          <w:rPr>
            <w:color w:val="0000FF"/>
          </w:rPr>
          <w:t>ОДМ 218.2.020-2012</w:t>
        </w:r>
      </w:hyperlink>
      <w:r>
        <w:t xml:space="preserve"> Методические рекомендации по оценке пропускной способности автомобильных дорог;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22) </w:t>
      </w:r>
      <w:hyperlink r:id="rId267" w:history="1">
        <w:r>
          <w:rPr>
            <w:color w:val="0000FF"/>
          </w:rPr>
          <w:t>ОДМ 218.2.013-2011</w:t>
        </w:r>
      </w:hyperlink>
      <w:r>
        <w:t xml:space="preserve"> Методические рекомендации по защите от транспортного шума территорий, прилегающих к автомобильным дорогам;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23) </w:t>
      </w:r>
      <w:hyperlink r:id="rId268" w:history="1">
        <w:r>
          <w:rPr>
            <w:color w:val="0000FF"/>
          </w:rPr>
          <w:t>ОДМ 218.2.007-2011</w:t>
        </w:r>
      </w:hyperlink>
      <w:r>
        <w:t xml:space="preserve"> Методические рекомендации по проектированию мероприятий по обеспечению доступа инвалидов к объектам дорожного хозяйства;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24) </w:t>
      </w:r>
      <w:hyperlink r:id="rId269" w:history="1">
        <w:r>
          <w:rPr>
            <w:color w:val="0000FF"/>
          </w:rPr>
          <w:t>ОСТ 218.1.002-2003</w:t>
        </w:r>
      </w:hyperlink>
      <w:r>
        <w:t xml:space="preserve"> Автобусные остановки на автомобильных дорогах. Общие технические требования;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25) </w:t>
      </w:r>
      <w:hyperlink r:id="rId270" w:history="1">
        <w:r>
          <w:rPr>
            <w:color w:val="0000FF"/>
          </w:rPr>
          <w:t>СН 457-74</w:t>
        </w:r>
      </w:hyperlink>
      <w:r>
        <w:t>. Нормы отвода земель для аэропортов (утв. Госстроем СССР 16.01.1974);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26) </w:t>
      </w:r>
      <w:hyperlink r:id="rId271" w:history="1">
        <w:r>
          <w:rPr>
            <w:color w:val="0000FF"/>
          </w:rPr>
          <w:t>ОСН 3.02.01-97</w:t>
        </w:r>
      </w:hyperlink>
      <w:r>
        <w:t xml:space="preserve"> Нормы и правила проектирования отвода земель для железных дорог.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  <w:outlineLvl w:val="1"/>
      </w:pPr>
      <w:r>
        <w:t>3. Правила и область применения расчетных показателей, содержащихся в основной части региональных нормативов градостроительного проектирования Воронежской области</w:t>
      </w:r>
    </w:p>
    <w:p w:rsidR="00767F22" w:rsidRDefault="00767F22">
      <w:pPr>
        <w:pStyle w:val="ConsPlusNormal"/>
        <w:jc w:val="both"/>
      </w:pPr>
    </w:p>
    <w:p w:rsidR="00767F22" w:rsidRDefault="00767F22">
      <w:pPr>
        <w:pStyle w:val="ConsPlusNormal"/>
        <w:ind w:firstLine="540"/>
        <w:jc w:val="both"/>
      </w:pPr>
      <w:r>
        <w:t xml:space="preserve">3.1. Расчетные показатели, содержащихся в </w:t>
      </w:r>
      <w:hyperlink w:anchor="P38" w:history="1">
        <w:r>
          <w:rPr>
            <w:color w:val="0000FF"/>
          </w:rPr>
          <w:t>основной части</w:t>
        </w:r>
      </w:hyperlink>
      <w:r>
        <w:t xml:space="preserve"> РНГП, применяются при подготовке, согласовании, экспертизе и утверждении предусмотренных Градостроительным </w:t>
      </w:r>
      <w:hyperlink r:id="rId272" w:history="1">
        <w:r>
          <w:rPr>
            <w:color w:val="0000FF"/>
          </w:rPr>
          <w:t>кодексом</w:t>
        </w:r>
      </w:hyperlink>
      <w:r>
        <w:t xml:space="preserve"> Российской Федерации и </w:t>
      </w:r>
      <w:hyperlink r:id="rId273" w:history="1">
        <w:r>
          <w:rPr>
            <w:color w:val="0000FF"/>
          </w:rPr>
          <w:t>Законом</w:t>
        </w:r>
      </w:hyperlink>
      <w:r>
        <w:t xml:space="preserve"> Воронежской области от 07.07.2006 N 61-ОЗ "О регулировании градостроительной деятельности в Воронежской области":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документов территориального планирования (схем территориального планирования Воронежской области и муниципальных районов, генеральных планов городских округов и поселений);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документов градостроительного зонирования (правил землепользования и застройки);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документации по планировке территории (проектов планировки территории, проектов межевания территории);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документации по развитию застроенных территорий;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документации архитектурно-строительного проектирования.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lastRenderedPageBreak/>
        <w:t>3.2. Требования настоящих РНГП изложены с использованием нижеследующих слов и выражений в указанном значении: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"должен", "следует", "необходимо" и производные от них - означает обязательность выполнения требований РНГП;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"как правило" - означает, что данное требование является преобладающим, а отступление от него должно быть обосновано;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"допускается" - означает, что данное решение применяется в виде исключения как вынужденное;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"рекомендуется" - означает, что данное решение является одним из лучших, но не обязательным;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"может" - означает, что данное решение является правомерным;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значения величин с указанием "не менее" являются наименьшими, а с указанием "не более" - наибольшими;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значения величин, приведенные с предлогами "от" и "до", - означают "включительно".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3.3. РНГП могут применяться: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при подготовке комплексных программ развития муниципальных образований;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физическими и юридическими лицами, судебными органами, как основание для разрешения споров по вопросам градостроительной деятельности;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- при осуществлении контроля исполнительными органами власти Воронежской области за соблюдением органами местного самоуправления в Воронежской области законодательства о градостроительной деятельности.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3.4. Настоящие РНГП обязательны для всех субъектов градостроительной деятельности, осуществляющих свою деятельность на территории Воронежской области, независимо от их организационно-правовой формы.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 xml:space="preserve">3.5. Местные нормативы градостроительного проектирования в соответствии с требованиями Градостроительного </w:t>
      </w:r>
      <w:hyperlink r:id="rId274" w:history="1">
        <w:r>
          <w:rPr>
            <w:color w:val="0000FF"/>
          </w:rPr>
          <w:t>кодекса</w:t>
        </w:r>
      </w:hyperlink>
      <w:r>
        <w:t xml:space="preserve"> Российской Федерации подлежат приведению в соответствие региональным нормативам градостроительного проектирования.</w:t>
      </w:r>
    </w:p>
    <w:p w:rsidR="00767F22" w:rsidRDefault="00767F22">
      <w:pPr>
        <w:pStyle w:val="ConsPlusNormal"/>
        <w:spacing w:before="220"/>
        <w:ind w:firstLine="540"/>
        <w:jc w:val="both"/>
      </w:pPr>
      <w:r>
        <w:t>3.6. Принятые местные нормативы градостроительного проектирования не могут содержать минимальные расчетные показатели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ниже, чем предельные значения указанных расчетных показателей, содержащиеся в настоящих РНГП.</w:t>
      </w:r>
    </w:p>
    <w:p w:rsidR="00767F22" w:rsidRDefault="00767F22">
      <w:pPr>
        <w:pStyle w:val="ConsPlusNormal"/>
        <w:jc w:val="both"/>
      </w:pPr>
    </w:p>
    <w:sectPr w:rsidR="00767F22" w:rsidSect="00D85F60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F22"/>
    <w:rsid w:val="00767F22"/>
    <w:rsid w:val="00810003"/>
    <w:rsid w:val="00C3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67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67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767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767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767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767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</w:rPr>
  </w:style>
  <w:style w:type="paragraph" w:customStyle="1" w:styleId="ConsPlusTextList">
    <w:name w:val="ConsPlusTextList"/>
    <w:rsid w:val="00767F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67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67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67F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767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767F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767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767F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</w:rPr>
  </w:style>
  <w:style w:type="paragraph" w:customStyle="1" w:styleId="ConsPlusTextList">
    <w:name w:val="ConsPlusTextList"/>
    <w:rsid w:val="00767F2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ABEF3375693292840B2234DC39B832FB65B46CF8D37FFF10A2A4016E1FD4o7O" TargetMode="External"/><Relationship Id="rId21" Type="http://schemas.openxmlformats.org/officeDocument/2006/relationships/hyperlink" Target="consultantplus://offline/ref=ABEF3375693292840B2234DC39B832FB65BF6CF4D770FF10A2A4016E1FD4o7O" TargetMode="External"/><Relationship Id="rId42" Type="http://schemas.openxmlformats.org/officeDocument/2006/relationships/hyperlink" Target="consultantplus://offline/ref=ABEF3375693292840B222BC93CB832FB65BD65FBD472A21AAAFD0D6CD1o8O" TargetMode="External"/><Relationship Id="rId63" Type="http://schemas.openxmlformats.org/officeDocument/2006/relationships/hyperlink" Target="consultantplus://offline/ref=ABEF3375693292840B2234DC39B832FB65B462FDD47FFF10A2A4016E1FD4o7O" TargetMode="External"/><Relationship Id="rId84" Type="http://schemas.openxmlformats.org/officeDocument/2006/relationships/hyperlink" Target="consultantplus://offline/ref=ABEF3375693292840B2234DC39B832FB65BE65F5D17AFF10A2A4016E1FD4o7O" TargetMode="External"/><Relationship Id="rId138" Type="http://schemas.openxmlformats.org/officeDocument/2006/relationships/hyperlink" Target="consultantplus://offline/ref=ABEF3375693292840B222BC93CB832FB65BD65FBD472A21AAAFD0D6CD1o8O" TargetMode="External"/><Relationship Id="rId159" Type="http://schemas.openxmlformats.org/officeDocument/2006/relationships/hyperlink" Target="consultantplus://offline/ref=ABEF3375693292840B222BC93CB832FB65BD60FDD072A21AAAFD0D6CD1o8O" TargetMode="External"/><Relationship Id="rId170" Type="http://schemas.openxmlformats.org/officeDocument/2006/relationships/hyperlink" Target="consultantplus://offline/ref=ABEF3375693292840B222BC93CB832FB64B86CF78025A04BFFF3D0o8O" TargetMode="External"/><Relationship Id="rId191" Type="http://schemas.openxmlformats.org/officeDocument/2006/relationships/hyperlink" Target="consultantplus://offline/ref=ABEF3375693292840B222BC93CB832FB66B56DF9D372A21AAAFD0D6CD1o8O" TargetMode="External"/><Relationship Id="rId205" Type="http://schemas.openxmlformats.org/officeDocument/2006/relationships/hyperlink" Target="consultantplus://offline/ref=ABEF3375693292840B222BC93CB832FB66B46DFDD372A21AAAFD0D6CD1o8O" TargetMode="External"/><Relationship Id="rId226" Type="http://schemas.openxmlformats.org/officeDocument/2006/relationships/hyperlink" Target="consultantplus://offline/ref=ABEF3375693292840B2234DC39B832FB66B96CF9D67CFF10A2A4016E1F47804F07DC99F578E054E6D0o2O" TargetMode="External"/><Relationship Id="rId247" Type="http://schemas.openxmlformats.org/officeDocument/2006/relationships/hyperlink" Target="consultantplus://offline/ref=ABEF3375693292840B222BC93CB832FB62BB61FEDD2FA812F3F10FD6oBO" TargetMode="External"/><Relationship Id="rId107" Type="http://schemas.openxmlformats.org/officeDocument/2006/relationships/hyperlink" Target="consultantplus://offline/ref=ABEF3375693292840B2234DC39B832FB66BA65FBD67AFF10A2A4016E1FD4o7O" TargetMode="External"/><Relationship Id="rId268" Type="http://schemas.openxmlformats.org/officeDocument/2006/relationships/hyperlink" Target="consultantplus://offline/ref=ABEF3375693292840B222BC93CB832FB66B461F9D272A21AAAFD0D6CD1o8O" TargetMode="External"/><Relationship Id="rId11" Type="http://schemas.openxmlformats.org/officeDocument/2006/relationships/hyperlink" Target="consultantplus://offline/ref=D72D48596F57552AD760954E036DD35D8F586C50F806534D58FA3A90C6o4O" TargetMode="External"/><Relationship Id="rId32" Type="http://schemas.openxmlformats.org/officeDocument/2006/relationships/hyperlink" Target="consultantplus://offline/ref=ABEF3375693292840B2234DC39B832FB66BC6CF5DF7AFF10A2A4016E1FD4o7O" TargetMode="External"/><Relationship Id="rId53" Type="http://schemas.openxmlformats.org/officeDocument/2006/relationships/hyperlink" Target="consultantplus://offline/ref=ABEF3375693292840B222BC93CB832FB66B96CF8DD2FA812F3F10FD6oBO" TargetMode="External"/><Relationship Id="rId74" Type="http://schemas.openxmlformats.org/officeDocument/2006/relationships/hyperlink" Target="consultantplus://offline/ref=ABEF3375693292840B2234DC39B832FB65BC6CF5DF7AFF10A2A4016E1FD4o7O" TargetMode="External"/><Relationship Id="rId128" Type="http://schemas.openxmlformats.org/officeDocument/2006/relationships/hyperlink" Target="consultantplus://offline/ref=ABEF3375693292840B222AD12FD46DFE66B73BF1D171F24EF8FB5A33484E8A18D4o0O" TargetMode="External"/><Relationship Id="rId149" Type="http://schemas.openxmlformats.org/officeDocument/2006/relationships/hyperlink" Target="consultantplus://offline/ref=ABEF3375693292840B222BC93CB832FB66BA66FAD072A21AAAFD0D6CD1o8O" TargetMode="External"/><Relationship Id="rId5" Type="http://schemas.openxmlformats.org/officeDocument/2006/relationships/hyperlink" Target="consultantplus://offline/ref=098A016A9D32A59521FE28A4199977725B8E3AE2B4FB69D0F350057EC27A17EBA9B87FD7C455E8ED25n4O" TargetMode="External"/><Relationship Id="rId95" Type="http://schemas.openxmlformats.org/officeDocument/2006/relationships/hyperlink" Target="consultantplus://offline/ref=ABEF3375693292840B2234DC39B832FB65B462FFD17AFF10A2A4016E1FD4o7O" TargetMode="External"/><Relationship Id="rId160" Type="http://schemas.openxmlformats.org/officeDocument/2006/relationships/hyperlink" Target="consultantplus://offline/ref=ABEF3375693292840B222BC93CB832FB65BD65F4D472A21AAAFD0D6CD1o8O" TargetMode="External"/><Relationship Id="rId181" Type="http://schemas.openxmlformats.org/officeDocument/2006/relationships/hyperlink" Target="consultantplus://offline/ref=ABEF3375693292840B222BC93CB832FB65BC67F4D472A21AAAFD0D6CD1o8O" TargetMode="External"/><Relationship Id="rId216" Type="http://schemas.openxmlformats.org/officeDocument/2006/relationships/hyperlink" Target="consultantplus://offline/ref=ABEF3375693292840B222BC93CB832FB65BC66FCD572A21AAAFD0D6CD1o8O" TargetMode="External"/><Relationship Id="rId237" Type="http://schemas.openxmlformats.org/officeDocument/2006/relationships/hyperlink" Target="consultantplus://offline/ref=ABEF3375693292840B2234DC39B832FB65BD63FBD37CFF10A2A4016E1F47804F07DC99F578E054E6D0o2O" TargetMode="External"/><Relationship Id="rId258" Type="http://schemas.openxmlformats.org/officeDocument/2006/relationships/hyperlink" Target="consultantplus://offline/ref=ABEF3375693292840B222BC93CB832FB61B460FEDD2FA812F3F10FD6oBO" TargetMode="External"/><Relationship Id="rId22" Type="http://schemas.openxmlformats.org/officeDocument/2006/relationships/hyperlink" Target="consultantplus://offline/ref=ABEF3375693292840B222BC93CB832FB65BC67F4D472A21AAAFD0D6CD1o8O" TargetMode="External"/><Relationship Id="rId43" Type="http://schemas.openxmlformats.org/officeDocument/2006/relationships/hyperlink" Target="consultantplus://offline/ref=ABEF3375693292840B222BC93CB832FB65BD65FAD572A21AAAFD0D6CD1o8O" TargetMode="External"/><Relationship Id="rId64" Type="http://schemas.openxmlformats.org/officeDocument/2006/relationships/hyperlink" Target="consultantplus://offline/ref=ABEF3375693292840B2234DC39B832FB65B463F5DE70FF10A2A4016E1FD4o7O" TargetMode="External"/><Relationship Id="rId118" Type="http://schemas.openxmlformats.org/officeDocument/2006/relationships/hyperlink" Target="consultantplus://offline/ref=ABEF3375693292840B2234DC39B832FB66BB60F5D67DFF10A2A4016E1FD4o7O" TargetMode="External"/><Relationship Id="rId139" Type="http://schemas.openxmlformats.org/officeDocument/2006/relationships/hyperlink" Target="consultantplus://offline/ref=ABEF3375693292840B222BC93CB832FB66BF6DFBDF72A21AAAFD0D6CD1o8O" TargetMode="External"/><Relationship Id="rId85" Type="http://schemas.openxmlformats.org/officeDocument/2006/relationships/hyperlink" Target="consultantplus://offline/ref=ABEF3375693292840B2234DC39B832FB65BE64FAD179FF10A2A4016E1FD4o7O" TargetMode="External"/><Relationship Id="rId150" Type="http://schemas.openxmlformats.org/officeDocument/2006/relationships/hyperlink" Target="consultantplus://offline/ref=ABEF3375693292840B222BC93CB832FB65BD64FDDE72A21AAAFD0D6CD1o8O" TargetMode="External"/><Relationship Id="rId171" Type="http://schemas.openxmlformats.org/officeDocument/2006/relationships/hyperlink" Target="consultantplus://offline/ref=ABEF3375693292840B222BC93CB832FB64BA64F78025A04BFFF3D0o8O" TargetMode="External"/><Relationship Id="rId192" Type="http://schemas.openxmlformats.org/officeDocument/2006/relationships/hyperlink" Target="consultantplus://offline/ref=ABEF3375693292840B222BC93CB832FB65BC67FCDE72A21AAAFD0D6CD1o8O" TargetMode="External"/><Relationship Id="rId206" Type="http://schemas.openxmlformats.org/officeDocument/2006/relationships/hyperlink" Target="consultantplus://offline/ref=ABEF3375693292840B223DC53EB832FB64BB66F5D37FFF10A2A4016E1FD4o7O" TargetMode="External"/><Relationship Id="rId227" Type="http://schemas.openxmlformats.org/officeDocument/2006/relationships/hyperlink" Target="consultantplus://offline/ref=ABEF3375693292840B2234DC39B832FB66BF65F8D672A21AAAFD0D6C1848DF58009595F478E055DEo3O" TargetMode="External"/><Relationship Id="rId248" Type="http://schemas.openxmlformats.org/officeDocument/2006/relationships/hyperlink" Target="consultantplus://offline/ref=ABEF3375693292840B222BC93CB832FB66B863F5DE72A21AAAFD0D6CD1o8O" TargetMode="External"/><Relationship Id="rId269" Type="http://schemas.openxmlformats.org/officeDocument/2006/relationships/hyperlink" Target="consultantplus://offline/ref=ABEF3375693292840B223DC53EB832FB64BF64FBD07CFF10A2A4016E1FD4o7O" TargetMode="External"/><Relationship Id="rId12" Type="http://schemas.openxmlformats.org/officeDocument/2006/relationships/hyperlink" Target="consultantplus://offline/ref=D72D48596F57552AD760954E036DD35D8F586D5BF206534D58FA3A90C6o4O" TargetMode="External"/><Relationship Id="rId33" Type="http://schemas.openxmlformats.org/officeDocument/2006/relationships/hyperlink" Target="consultantplus://offline/ref=ABEF3375693292840B2234DC39B832FB66BC6CF5D57DFF10A2A4016E1FD4o7O" TargetMode="External"/><Relationship Id="rId108" Type="http://schemas.openxmlformats.org/officeDocument/2006/relationships/hyperlink" Target="consultantplus://offline/ref=ABEF3375693292840B2234DC39B832FB65BE65FED07BFF10A2A4016E1FD4o7O" TargetMode="External"/><Relationship Id="rId129" Type="http://schemas.openxmlformats.org/officeDocument/2006/relationships/hyperlink" Target="consultantplus://offline/ref=ABEF3375693292840B222AD12FD46DFE66B73BF1D171F545FEFB5A33484E8A18D4o0O" TargetMode="External"/><Relationship Id="rId54" Type="http://schemas.openxmlformats.org/officeDocument/2006/relationships/hyperlink" Target="consultantplus://offline/ref=ABEF3375693292840B222BC93CB832FB63BF6DF78025A04BFFF3D0o8O" TargetMode="External"/><Relationship Id="rId75" Type="http://schemas.openxmlformats.org/officeDocument/2006/relationships/hyperlink" Target="consultantplus://offline/ref=ABEF3375693292840B2234DC39B832FB65BB6CFDD67BFF10A2A4016E1FD4o7O" TargetMode="External"/><Relationship Id="rId96" Type="http://schemas.openxmlformats.org/officeDocument/2006/relationships/hyperlink" Target="consultantplus://offline/ref=ABEF3375693292840B2234DC39B832FB66B56DFFD57DFF10A2A4016E1FD4o7O" TargetMode="External"/><Relationship Id="rId140" Type="http://schemas.openxmlformats.org/officeDocument/2006/relationships/hyperlink" Target="consultantplus://offline/ref=ABEF3375693292840B2234DC39B832FB66B965FADE79FF10A2A4016E1F47804F07DC99F578E054E7D0o6O" TargetMode="External"/><Relationship Id="rId161" Type="http://schemas.openxmlformats.org/officeDocument/2006/relationships/hyperlink" Target="consultantplus://offline/ref=ABEF3375693292840B222BC93CB832FB66BA67FBD772A21AAAFD0D6CD1o8O" TargetMode="External"/><Relationship Id="rId182" Type="http://schemas.openxmlformats.org/officeDocument/2006/relationships/hyperlink" Target="consultantplus://offline/ref=ABEF3375693292840B222BC93CB832FB65BC61F4D072A21AAAFD0D6CD1o8O" TargetMode="External"/><Relationship Id="rId217" Type="http://schemas.openxmlformats.org/officeDocument/2006/relationships/hyperlink" Target="consultantplus://offline/ref=ABEF3375693292840B2234DC39B832FB66BA66FDDE7FFF10A2A4016E1FD4o7O" TargetMode="External"/><Relationship Id="rId6" Type="http://schemas.openxmlformats.org/officeDocument/2006/relationships/hyperlink" Target="consultantplus://offline/ref=FC9D69AB4232FAB109B72A2BAFE88F672FFF21A923EABACA1C95640146909D73C1F88E303BC7FCC5E7388EAFo4O" TargetMode="External"/><Relationship Id="rId238" Type="http://schemas.openxmlformats.org/officeDocument/2006/relationships/hyperlink" Target="consultantplus://offline/ref=ABEF3375693292840B2234DC39B832FB66BC67FED77DFF10A2A4016E1FD4o7O" TargetMode="External"/><Relationship Id="rId259" Type="http://schemas.openxmlformats.org/officeDocument/2006/relationships/hyperlink" Target="consultantplus://offline/ref=ABEF3375693292840B222BC93CB832FB61BB65F5DD2FA812F3F10FD6oBO" TargetMode="External"/><Relationship Id="rId23" Type="http://schemas.openxmlformats.org/officeDocument/2006/relationships/hyperlink" Target="consultantplus://offline/ref=ABEF3375693292840B222BC93CB832FB65BD65FBD472A21AAAFD0D6CD1o8O" TargetMode="External"/><Relationship Id="rId119" Type="http://schemas.openxmlformats.org/officeDocument/2006/relationships/hyperlink" Target="consultantplus://offline/ref=ABEF3375693292840B2234DC39B832FB65BE67F8D179FF10A2A4016E1FD4o7O" TargetMode="External"/><Relationship Id="rId270" Type="http://schemas.openxmlformats.org/officeDocument/2006/relationships/hyperlink" Target="consultantplus://offline/ref=ABEF3375693292840B222BC93CB832FB66B965FED472A21AAAFD0D6CD1o8O" TargetMode="External"/><Relationship Id="rId44" Type="http://schemas.openxmlformats.org/officeDocument/2006/relationships/hyperlink" Target="consultantplus://offline/ref=ABEF3375693292840B2234DC39B832FB6EBF6DF8DE72A21AAAFD0D6CD1o8O" TargetMode="External"/><Relationship Id="rId60" Type="http://schemas.openxmlformats.org/officeDocument/2006/relationships/hyperlink" Target="consultantplus://offline/ref=ABEF3375693292840B2234DC39B832FB65B462FDD47FFF10A2A4016E1F47804F07DC99F578E15CE4D0o7O" TargetMode="External"/><Relationship Id="rId65" Type="http://schemas.openxmlformats.org/officeDocument/2006/relationships/hyperlink" Target="consultantplus://offline/ref=ABEF3375693292840B2234DC39B832FB65B462FEDF7AFF10A2A4016E1FD4o7O" TargetMode="External"/><Relationship Id="rId81" Type="http://schemas.openxmlformats.org/officeDocument/2006/relationships/hyperlink" Target="consultantplus://offline/ref=ABEF3375693292840B2234DC39B832FB65BE64FFD570FF10A2A4016E1FD4o7O" TargetMode="External"/><Relationship Id="rId86" Type="http://schemas.openxmlformats.org/officeDocument/2006/relationships/hyperlink" Target="consultantplus://offline/ref=ABEF3375693292840B2234DC39B832FB65BC64FDDE7EFF10A2A4016E1FD4o7O" TargetMode="External"/><Relationship Id="rId130" Type="http://schemas.openxmlformats.org/officeDocument/2006/relationships/hyperlink" Target="consultantplus://offline/ref=ABEF3375693292840B222AD12FD46DFE66B73BF1DE7BF347FCFB5A33484E8A18D4o0O" TargetMode="External"/><Relationship Id="rId135" Type="http://schemas.openxmlformats.org/officeDocument/2006/relationships/hyperlink" Target="consultantplus://offline/ref=ABEF3375693292840B222AD12FD46DFE66B73BF1DE7BF147FBFB5A33484E8A18D4o0O" TargetMode="External"/><Relationship Id="rId151" Type="http://schemas.openxmlformats.org/officeDocument/2006/relationships/hyperlink" Target="consultantplus://offline/ref=ABEF3375693292840B222BC93CB832FB66B86CFFD072A21AAAFD0D6CD1o8O" TargetMode="External"/><Relationship Id="rId156" Type="http://schemas.openxmlformats.org/officeDocument/2006/relationships/hyperlink" Target="consultantplus://offline/ref=ABEF3375693292840B222BC93CB832FB66BA66F9D672A21AAAFD0D6CD1o8O" TargetMode="External"/><Relationship Id="rId177" Type="http://schemas.openxmlformats.org/officeDocument/2006/relationships/hyperlink" Target="consultantplus://offline/ref=ABEF3375693292840B222BC93CB832FB65BD65FBDE72A21AAAFD0D6CD1o8O" TargetMode="External"/><Relationship Id="rId198" Type="http://schemas.openxmlformats.org/officeDocument/2006/relationships/hyperlink" Target="consultantplus://offline/ref=ABEF3375693292840B222BC93CB832FB66BA64FDDD2FA812F3F10FD6oBO" TargetMode="External"/><Relationship Id="rId172" Type="http://schemas.openxmlformats.org/officeDocument/2006/relationships/hyperlink" Target="consultantplus://offline/ref=ABEF3375693292840B222BC93CB832FB65BD65FAD572A21AAAFD0D6CD1o8O" TargetMode="External"/><Relationship Id="rId193" Type="http://schemas.openxmlformats.org/officeDocument/2006/relationships/hyperlink" Target="consultantplus://offline/ref=ABEF3375693292840B222BC93CB832FB66B562FFD572A21AAAFD0D6CD1o8O" TargetMode="External"/><Relationship Id="rId202" Type="http://schemas.openxmlformats.org/officeDocument/2006/relationships/hyperlink" Target="consultantplus://offline/ref=ABEF3375693292840B222BC93CB832FB62B96CF9DD2FA812F3F10FD6oBO" TargetMode="External"/><Relationship Id="rId207" Type="http://schemas.openxmlformats.org/officeDocument/2006/relationships/hyperlink" Target="consultantplus://offline/ref=ABEF3375693292840B222BC93CB832FB60BE62FCDD2FA812F3F10FD6oBO" TargetMode="External"/><Relationship Id="rId223" Type="http://schemas.openxmlformats.org/officeDocument/2006/relationships/hyperlink" Target="consultantplus://offline/ref=ABEF3375693292840B2234DC39B832FB64BE63FAD472A21AAAFD0D6C1848DF58009595F478E055DEo4O" TargetMode="External"/><Relationship Id="rId228" Type="http://schemas.openxmlformats.org/officeDocument/2006/relationships/hyperlink" Target="consultantplus://offline/ref=ABEF3375693292840B2234DC39B832FB63BC66FDD272A21AAAFD0D6C1848DF58009595F478E055DEo0O" TargetMode="External"/><Relationship Id="rId244" Type="http://schemas.openxmlformats.org/officeDocument/2006/relationships/hyperlink" Target="consultantplus://offline/ref=ABEF3375693292840B2234DC39B832FB66BB62FED27DFF10A2A4016E1F47804F07DC99F578E054E6D0o2O" TargetMode="External"/><Relationship Id="rId249" Type="http://schemas.openxmlformats.org/officeDocument/2006/relationships/hyperlink" Target="consultantplus://offline/ref=ABEF3375693292840B222BC93CB832FB66BE6DF9D572A21AAAFD0D6CD1o8O" TargetMode="External"/><Relationship Id="rId13" Type="http://schemas.openxmlformats.org/officeDocument/2006/relationships/hyperlink" Target="consultantplus://offline/ref=D72D48596F57552AD760954E036DD35D8C5D6257FA5B594501F638C9o7O" TargetMode="External"/><Relationship Id="rId18" Type="http://schemas.openxmlformats.org/officeDocument/2006/relationships/hyperlink" Target="consultantplus://offline/ref=D72D48596F57552AD7608342016DD35D8E5F6E54F6090E4750A3369263CDoCO" TargetMode="External"/><Relationship Id="rId39" Type="http://schemas.openxmlformats.org/officeDocument/2006/relationships/hyperlink" Target="consultantplus://offline/ref=ABEF3375693292840B222AD12FD46DFE66B73BF1D171F14FFAFB5A33484E8A184093C0B73CED55E704D5BEDCo7O" TargetMode="External"/><Relationship Id="rId109" Type="http://schemas.openxmlformats.org/officeDocument/2006/relationships/hyperlink" Target="consultantplus://offline/ref=ABEF3375693292840B2234DC39B832FB65B463F8D278FF10A2A4016E1FD4o7O" TargetMode="External"/><Relationship Id="rId260" Type="http://schemas.openxmlformats.org/officeDocument/2006/relationships/hyperlink" Target="consultantplus://offline/ref=ABEF3375693292840B222BC93CB832FB61BB65F4DD2FA812F3F10FD6oBO" TargetMode="External"/><Relationship Id="rId265" Type="http://schemas.openxmlformats.org/officeDocument/2006/relationships/hyperlink" Target="consultantplus://offline/ref=ABEF3375693292840B223DC53EB832FB62B464FDD77BFF10A2A4016E1FD4o7O" TargetMode="External"/><Relationship Id="rId34" Type="http://schemas.openxmlformats.org/officeDocument/2006/relationships/hyperlink" Target="consultantplus://offline/ref=ABEF3375693292840B2234DC39B832FB66BD60F8DE7FFF10A2A4016E1FD4o7O" TargetMode="External"/><Relationship Id="rId50" Type="http://schemas.openxmlformats.org/officeDocument/2006/relationships/hyperlink" Target="consultantplus://offline/ref=ABEF3375693292840B2234DC39B832FB65BD63FBD37CFF10A2A4016E1F47804F07DC99F578E054E6D0o2O" TargetMode="External"/><Relationship Id="rId55" Type="http://schemas.openxmlformats.org/officeDocument/2006/relationships/hyperlink" Target="consultantplus://offline/ref=ABEF3375693292840B222BC93CB832FB66BA64FDDD2FA812F3F10FD6oBO" TargetMode="External"/><Relationship Id="rId76" Type="http://schemas.openxmlformats.org/officeDocument/2006/relationships/hyperlink" Target="consultantplus://offline/ref=ABEF3375693292840B2234DC39B832FB65B461FFD57FFF10A2A4016E1FD4o7O" TargetMode="External"/><Relationship Id="rId97" Type="http://schemas.openxmlformats.org/officeDocument/2006/relationships/hyperlink" Target="consultantplus://offline/ref=ABEF3375693292840B2234DC39B832FB66B56DFFD278FF10A2A4016E1FD4o7O" TargetMode="External"/><Relationship Id="rId104" Type="http://schemas.openxmlformats.org/officeDocument/2006/relationships/hyperlink" Target="consultantplus://offline/ref=ABEF3375693292840B2234DC39B832FB66B562F8DF7FFF10A2A4016E1FD4o7O" TargetMode="External"/><Relationship Id="rId120" Type="http://schemas.openxmlformats.org/officeDocument/2006/relationships/hyperlink" Target="consultantplus://offline/ref=ABEF3375693292840B2234DC39B832FB65BC62FAD070FF10A2A4016E1FD4o7O" TargetMode="External"/><Relationship Id="rId125" Type="http://schemas.openxmlformats.org/officeDocument/2006/relationships/hyperlink" Target="consultantplus://offline/ref=ABEF3375693292840B222AD12FD46DFE66B73BF1DE78FC46FCFB5A33484E8A18D4o0O" TargetMode="External"/><Relationship Id="rId141" Type="http://schemas.openxmlformats.org/officeDocument/2006/relationships/hyperlink" Target="consultantplus://offline/ref=ABEF3375693292840B2234DC39B832FB66BC6CF5DF7AFF10A2A4016E1FD4o7O" TargetMode="External"/><Relationship Id="rId146" Type="http://schemas.openxmlformats.org/officeDocument/2006/relationships/hyperlink" Target="consultantplus://offline/ref=ABEF3375693292840B222BC93CB832FB65BD65FBD772A21AAAFD0D6CD1o8O" TargetMode="External"/><Relationship Id="rId167" Type="http://schemas.openxmlformats.org/officeDocument/2006/relationships/hyperlink" Target="consultantplus://offline/ref=ABEF3375693292840B222BC93CB832FB65BC60F4D072A21AAAFD0D6CD1o8O" TargetMode="External"/><Relationship Id="rId188" Type="http://schemas.openxmlformats.org/officeDocument/2006/relationships/hyperlink" Target="consultantplus://offline/ref=ABEF3375693292840B222BC93CB832FB65BC62FFDF72A21AAAFD0D6CD1o8O" TargetMode="External"/><Relationship Id="rId7" Type="http://schemas.openxmlformats.org/officeDocument/2006/relationships/hyperlink" Target="consultantplus://offline/ref=FC9D69AB4232FAB109B72A2BAFE88F672FFF21A92CE2B4CC1C95640146909D73C1F88E303BC7FCC5E73C8AAFo0O" TargetMode="External"/><Relationship Id="rId71" Type="http://schemas.openxmlformats.org/officeDocument/2006/relationships/hyperlink" Target="consultantplus://offline/ref=ABEF3375693292840B2234DC39B832FB66B564FBD07EFF10A2A4016E1FD4o7O" TargetMode="External"/><Relationship Id="rId92" Type="http://schemas.openxmlformats.org/officeDocument/2006/relationships/hyperlink" Target="consultantplus://offline/ref=ABEF3375693292840B2234DC39B832FB65B463F5D57EFF10A2A4016E1FD4o7O" TargetMode="External"/><Relationship Id="rId162" Type="http://schemas.openxmlformats.org/officeDocument/2006/relationships/hyperlink" Target="consultantplus://offline/ref=ABEF3375693292840B222BC93CB832FB65BD64FED672A21AAAFD0D6CD1o8O" TargetMode="External"/><Relationship Id="rId183" Type="http://schemas.openxmlformats.org/officeDocument/2006/relationships/hyperlink" Target="consultantplus://offline/ref=ABEF3375693292840B222BC93CB832FB62B963FCDD2FA812F3F10FD6oBO" TargetMode="External"/><Relationship Id="rId213" Type="http://schemas.openxmlformats.org/officeDocument/2006/relationships/hyperlink" Target="consultantplus://offline/ref=ABEF3375693292840B2237C920B832FB60BA62F5DD2FA812F3F10FD6oBO" TargetMode="External"/><Relationship Id="rId218" Type="http://schemas.openxmlformats.org/officeDocument/2006/relationships/hyperlink" Target="consultantplus://offline/ref=ABEF3375693292840B2237C920B832FB6FB461FBDD2FA812F3F10FD6oBO" TargetMode="External"/><Relationship Id="rId234" Type="http://schemas.openxmlformats.org/officeDocument/2006/relationships/hyperlink" Target="consultantplus://offline/ref=ABEF3375693292840B2234DC39B832FB65BC66FDDE7AFF10A2A4016E1F47804F07DC99F578E054E6D0o3O" TargetMode="External"/><Relationship Id="rId239" Type="http://schemas.openxmlformats.org/officeDocument/2006/relationships/hyperlink" Target="consultantplus://offline/ref=ABEF3375693292840B2234DC39B832FB65BC65FDDE7CFF10A2A4016E1F47804F07DC99F578E054E6D0o1O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ABEF3375693292840B2234DC39B832FB65BC65FDDE7CFF10A2A4016E1F47804F07DC99F578E054E6D0o1O" TargetMode="External"/><Relationship Id="rId250" Type="http://schemas.openxmlformats.org/officeDocument/2006/relationships/hyperlink" Target="consultantplus://offline/ref=ABEF3375693292840B2234DC39B832FB6EBD60F8D472A21AAAFD0D6C1848DF58009595F478E054DEoEO" TargetMode="External"/><Relationship Id="rId255" Type="http://schemas.openxmlformats.org/officeDocument/2006/relationships/hyperlink" Target="consultantplus://offline/ref=ABEF3375693292840B222BC93CB832FB60BB63FCDD2FA812F3F10FD6oBO" TargetMode="External"/><Relationship Id="rId271" Type="http://schemas.openxmlformats.org/officeDocument/2006/relationships/hyperlink" Target="consultantplus://offline/ref=ABEF3375693292840B223DC53EB832FB64BB60FBD17DFF10A2A4016E1FD4o7O" TargetMode="External"/><Relationship Id="rId276" Type="http://schemas.openxmlformats.org/officeDocument/2006/relationships/theme" Target="theme/theme1.xml"/><Relationship Id="rId24" Type="http://schemas.openxmlformats.org/officeDocument/2006/relationships/hyperlink" Target="consultantplus://offline/ref=ABEF3375693292840B222BC93CB832FB65BD65FBD472A21AAAFD0D6CD1o8O" TargetMode="External"/><Relationship Id="rId40" Type="http://schemas.openxmlformats.org/officeDocument/2006/relationships/hyperlink" Target="consultantplus://offline/ref=ABEF3375693292840B2234DC39B832FB65B462FEDF7AFF10A2A4016E1FD4o7O" TargetMode="External"/><Relationship Id="rId45" Type="http://schemas.openxmlformats.org/officeDocument/2006/relationships/hyperlink" Target="consultantplus://offline/ref=ABEF3375693292840B2234DC39B832FB66BD64FED378FF10A2A4016E1F47804F07DC99F578E054E6D0o7O" TargetMode="External"/><Relationship Id="rId66" Type="http://schemas.openxmlformats.org/officeDocument/2006/relationships/hyperlink" Target="consultantplus://offline/ref=ABEF3375693292840B2234DC39B832FB65BE64FFD57EFF10A2A4016E1FD4o7O" TargetMode="External"/><Relationship Id="rId87" Type="http://schemas.openxmlformats.org/officeDocument/2006/relationships/hyperlink" Target="consultantplus://offline/ref=ABEF3375693292840B2234DC39B832FB65BE64F5D07AFF10A2A4016E1FD4o7O" TargetMode="External"/><Relationship Id="rId110" Type="http://schemas.openxmlformats.org/officeDocument/2006/relationships/hyperlink" Target="consultantplus://offline/ref=ABEF3375693292840B2234DC39B832FB61BE62FDD072A21AAAFD0D6CD1o8O" TargetMode="External"/><Relationship Id="rId115" Type="http://schemas.openxmlformats.org/officeDocument/2006/relationships/hyperlink" Target="consultantplus://offline/ref=ABEF3375693292840B2234DC39B832FB66B46CFADF7EFF10A2A4016E1FD4o7O" TargetMode="External"/><Relationship Id="rId131" Type="http://schemas.openxmlformats.org/officeDocument/2006/relationships/hyperlink" Target="consultantplus://offline/ref=ABEF3375693292840B222AD12FD46DFE66B73BF1DE78FC46F6FB5A33484E8A18D4o0O" TargetMode="External"/><Relationship Id="rId136" Type="http://schemas.openxmlformats.org/officeDocument/2006/relationships/hyperlink" Target="consultantplus://offline/ref=ABEF3375693292840B222AD12FD46DFE66B73BF1DE78F445FEFB5A33484E8A18D4o0O" TargetMode="External"/><Relationship Id="rId157" Type="http://schemas.openxmlformats.org/officeDocument/2006/relationships/hyperlink" Target="consultantplus://offline/ref=ABEF3375693292840B222BC93CB832FB65BD65FADF72A21AAAFD0D6CD1o8O" TargetMode="External"/><Relationship Id="rId178" Type="http://schemas.openxmlformats.org/officeDocument/2006/relationships/hyperlink" Target="consultantplus://offline/ref=ABEF3375693292840B222BC93CB832FB65BC6DFED272A21AAAFD0D6CD1o8O" TargetMode="External"/><Relationship Id="rId61" Type="http://schemas.openxmlformats.org/officeDocument/2006/relationships/hyperlink" Target="consultantplus://offline/ref=ABEF3375693292840B2234DC39B832FB65B462F9DD2FA812F3F10FD6oBO" TargetMode="External"/><Relationship Id="rId82" Type="http://schemas.openxmlformats.org/officeDocument/2006/relationships/hyperlink" Target="consultantplus://offline/ref=ABEF3375693292840B2234DC39B832FB66B86DFBD770FF10A2A4016E1FD4o7O" TargetMode="External"/><Relationship Id="rId152" Type="http://schemas.openxmlformats.org/officeDocument/2006/relationships/hyperlink" Target="consultantplus://offline/ref=ABEF3375693292840B222BC93CB832FB66B562FBDE72A21AAAFD0D6CD1o8O" TargetMode="External"/><Relationship Id="rId173" Type="http://schemas.openxmlformats.org/officeDocument/2006/relationships/hyperlink" Target="consultantplus://offline/ref=ABEF3375693292840B222BC93CB832FB66BF63F5D372A21AAAFD0D6CD1o8O" TargetMode="External"/><Relationship Id="rId194" Type="http://schemas.openxmlformats.org/officeDocument/2006/relationships/hyperlink" Target="consultantplus://offline/ref=ABEF3375693292840B222BC93CB832FB65BC67FEDE72A21AAAFD0D6CD1o8O" TargetMode="External"/><Relationship Id="rId199" Type="http://schemas.openxmlformats.org/officeDocument/2006/relationships/hyperlink" Target="consultantplus://offline/ref=ABEF3375693292840B222BC93CB832FB66BC62F78025A04BFFF3D0o8O" TargetMode="External"/><Relationship Id="rId203" Type="http://schemas.openxmlformats.org/officeDocument/2006/relationships/hyperlink" Target="consultantplus://offline/ref=ABEF3375693292840B222BC93CB832FB61BA60FADD2FA812F3F10FD6oBO" TargetMode="External"/><Relationship Id="rId208" Type="http://schemas.openxmlformats.org/officeDocument/2006/relationships/hyperlink" Target="consultantplus://offline/ref=ABEF3375693292840B2234DC39B832FB66BF60F4D37CFF10A2A4016E1FD4o7O" TargetMode="External"/><Relationship Id="rId229" Type="http://schemas.openxmlformats.org/officeDocument/2006/relationships/hyperlink" Target="consultantplus://offline/ref=ABEF3375693292840B2234DC39B832FB66BA66F9D27AFF10A2A4016E1F47804F07DC99F578E054E6D0o0O" TargetMode="External"/><Relationship Id="rId19" Type="http://schemas.openxmlformats.org/officeDocument/2006/relationships/hyperlink" Target="consultantplus://offline/ref=ABEF3375693292840B2234DC39B832FB66BA66F9D27AFF10A2A4016E1F47804F07DC99F578E054E6D0o0O" TargetMode="External"/><Relationship Id="rId224" Type="http://schemas.openxmlformats.org/officeDocument/2006/relationships/hyperlink" Target="consultantplus://offline/ref=ABEF3375693292840B2234DC39B832FB66BD65F5D271FF10A2A4016E1F47804F07DC99F578E054E6D0o6O" TargetMode="External"/><Relationship Id="rId240" Type="http://schemas.openxmlformats.org/officeDocument/2006/relationships/hyperlink" Target="consultantplus://offline/ref=ABEF3375693292840B2234DC39B832FB66B460FBD27EFF10A2A4016E1F47804F07DC99F578E054E6D0o1O" TargetMode="External"/><Relationship Id="rId245" Type="http://schemas.openxmlformats.org/officeDocument/2006/relationships/hyperlink" Target="consultantplus://offline/ref=ABEF3375693292840B2234DC39B832FB66BA6DFBD47AFF10A2A4016E1F47804F07DC99F578E054E6D0o7O" TargetMode="External"/><Relationship Id="rId261" Type="http://schemas.openxmlformats.org/officeDocument/2006/relationships/hyperlink" Target="consultantplus://offline/ref=ABEF3375693292840B2234DC39B832FB65BC62FED37FFF10A2A4016E1F47804F07DC99F578E054E7D0oCO" TargetMode="External"/><Relationship Id="rId266" Type="http://schemas.openxmlformats.org/officeDocument/2006/relationships/hyperlink" Target="consultantplus://offline/ref=ABEF3375693292840B223DC53EB832FB62BB6DF9DF71FF10A2A4016E1FD4o7O" TargetMode="External"/><Relationship Id="rId14" Type="http://schemas.openxmlformats.org/officeDocument/2006/relationships/hyperlink" Target="consultantplus://offline/ref=D72D48596F57552AD760954E036DD35D895B6358A751511C0DF4C3oFO" TargetMode="External"/><Relationship Id="rId30" Type="http://schemas.openxmlformats.org/officeDocument/2006/relationships/hyperlink" Target="consultantplus://offline/ref=ABEF3375693292840B222BC93CB832FB65BD65FBD472A21AAAFD0D6CD1o8O" TargetMode="External"/><Relationship Id="rId35" Type="http://schemas.openxmlformats.org/officeDocument/2006/relationships/hyperlink" Target="consultantplus://offline/ref=ABEF3375693292840B2234DC39B832FB66BA66F9D27AFF10A2A4016E1F47804F07DC99F578E052EED0o2O" TargetMode="External"/><Relationship Id="rId56" Type="http://schemas.openxmlformats.org/officeDocument/2006/relationships/hyperlink" Target="consultantplus://offline/ref=ABEF3375693292840B222BC93CB832FB65BC63F4D572A21AAAFD0D6CD1o8O" TargetMode="External"/><Relationship Id="rId77" Type="http://schemas.openxmlformats.org/officeDocument/2006/relationships/hyperlink" Target="consultantplus://offline/ref=ABEF3375693292840B2234DC39B832FB65B462FDD778FF10A2A4016E1FD4o7O" TargetMode="External"/><Relationship Id="rId100" Type="http://schemas.openxmlformats.org/officeDocument/2006/relationships/hyperlink" Target="consultantplus://offline/ref=ABEF3375693292840B2234DC39B832FB6FB462FDD672A21AAAFD0D6CD1o8O" TargetMode="External"/><Relationship Id="rId105" Type="http://schemas.openxmlformats.org/officeDocument/2006/relationships/hyperlink" Target="consultantplus://offline/ref=ABEF3375693292840B2234DC39B832FB66BD64FAD670FF10A2A4016E1FD4o7O" TargetMode="External"/><Relationship Id="rId126" Type="http://schemas.openxmlformats.org/officeDocument/2006/relationships/hyperlink" Target="consultantplus://offline/ref=ABEF3375693292840B222AD12FD46DFE66B73BF1D170F243F8FB5A33484E8A18D4o0O" TargetMode="External"/><Relationship Id="rId147" Type="http://schemas.openxmlformats.org/officeDocument/2006/relationships/hyperlink" Target="consultantplus://offline/ref=ABEF3375693292840B222BC93CB832FB66BA61FBD372A21AAAFD0D6CD1o8O" TargetMode="External"/><Relationship Id="rId168" Type="http://schemas.openxmlformats.org/officeDocument/2006/relationships/hyperlink" Target="consultantplus://offline/ref=ABEF3375693292840B222BC93CB832FB66BA65F4D072A21AAAFD0D6CD1o8O" TargetMode="External"/><Relationship Id="rId8" Type="http://schemas.openxmlformats.org/officeDocument/2006/relationships/hyperlink" Target="consultantplus://offline/ref=FC9D69AB4232FAB109B72A2BAFE88F672FFF21A923E0B4CE1A95640146909D73ACo1O" TargetMode="External"/><Relationship Id="rId51" Type="http://schemas.openxmlformats.org/officeDocument/2006/relationships/hyperlink" Target="consultantplus://offline/ref=ABEF3375693292840B222BC93CB832FB65BD64F8D172A21AAAFD0D6CD1o8O" TargetMode="External"/><Relationship Id="rId72" Type="http://schemas.openxmlformats.org/officeDocument/2006/relationships/hyperlink" Target="consultantplus://offline/ref=ABEF3375693292840B2234DC39B832FB65BE64F8D579FF10A2A4016E1FD4o7O" TargetMode="External"/><Relationship Id="rId93" Type="http://schemas.openxmlformats.org/officeDocument/2006/relationships/hyperlink" Target="consultantplus://offline/ref=ABEF3375693292840B2234DC39B832FB66B463FCD571FF10A2A4016E1FD4o7O" TargetMode="External"/><Relationship Id="rId98" Type="http://schemas.openxmlformats.org/officeDocument/2006/relationships/hyperlink" Target="consultantplus://offline/ref=ABEF3375693292840B2234DC39B832FB65BD6CF8D278FF10A2A4016E1FD4o7O" TargetMode="External"/><Relationship Id="rId121" Type="http://schemas.openxmlformats.org/officeDocument/2006/relationships/hyperlink" Target="consultantplus://offline/ref=ABEF3375693292840B2234DC39B832FB6EB462FAD472A21AAAFD0D6CD1o8O" TargetMode="External"/><Relationship Id="rId142" Type="http://schemas.openxmlformats.org/officeDocument/2006/relationships/hyperlink" Target="consultantplus://offline/ref=ABEF3375693292840B222BC93CB832FB65BC62F8D072A21AAAFD0D6CD1o8O" TargetMode="External"/><Relationship Id="rId163" Type="http://schemas.openxmlformats.org/officeDocument/2006/relationships/hyperlink" Target="consultantplus://offline/ref=ABEF3375693292840B222BC93CB832FB65BD67FDD172A21AAAFD0D6CD1o8O" TargetMode="External"/><Relationship Id="rId184" Type="http://schemas.openxmlformats.org/officeDocument/2006/relationships/hyperlink" Target="consultantplus://offline/ref=ABEF3375693292840B222BC93CB832FB62BF64F5DD2FA812F3F10FD6oBO" TargetMode="External"/><Relationship Id="rId189" Type="http://schemas.openxmlformats.org/officeDocument/2006/relationships/hyperlink" Target="consultantplus://offline/ref=ABEF3375693292840B222BC93CB832FB65BC67F9D072A21AAAFD0D6CD1o8O" TargetMode="External"/><Relationship Id="rId219" Type="http://schemas.openxmlformats.org/officeDocument/2006/relationships/hyperlink" Target="consultantplus://offline/ref=ABEF3375693292840B222BC93CB832FB66BB60F4D172A21AAAFD0D6CD1o8O" TargetMode="External"/><Relationship Id="rId3" Type="http://schemas.openxmlformats.org/officeDocument/2006/relationships/settings" Target="settings.xml"/><Relationship Id="rId214" Type="http://schemas.openxmlformats.org/officeDocument/2006/relationships/hyperlink" Target="consultantplus://offline/ref=ABEF3375693292840B222BC93CB832FB66B567F4D772A21AAAFD0D6CD1o8O" TargetMode="External"/><Relationship Id="rId230" Type="http://schemas.openxmlformats.org/officeDocument/2006/relationships/hyperlink" Target="consultantplus://offline/ref=ABEF3375693292840B2234DC39B832FB60B861FED372A21AAAFD0D6C1848DF58009595F478E055DEo3O" TargetMode="External"/><Relationship Id="rId235" Type="http://schemas.openxmlformats.org/officeDocument/2006/relationships/hyperlink" Target="consultantplus://offline/ref=ABEF3375693292840B2234DC39B832FB66BC64F4DF79FF10A2A4016E1FD4o7O" TargetMode="External"/><Relationship Id="rId251" Type="http://schemas.openxmlformats.org/officeDocument/2006/relationships/hyperlink" Target="consultantplus://offline/ref=ABEF3375693292840B2234DC39B832FB65BF6CF4D770FF10A2A4016E1FD4o7O" TargetMode="External"/><Relationship Id="rId256" Type="http://schemas.openxmlformats.org/officeDocument/2006/relationships/hyperlink" Target="consultantplus://offline/ref=ABEF3375693292840B222BC93CB832FB66BC64F9DF72A21AAAFD0D6CD1o8O" TargetMode="External"/><Relationship Id="rId25" Type="http://schemas.openxmlformats.org/officeDocument/2006/relationships/hyperlink" Target="consultantplus://offline/ref=ABEF3375693292840B2234DC39B832FB66B564FCD47EFF10A2A4016E1F47804F07DC99F578E054E6D0o0O" TargetMode="External"/><Relationship Id="rId46" Type="http://schemas.openxmlformats.org/officeDocument/2006/relationships/hyperlink" Target="consultantplus://offline/ref=ABEF3375693292840B222BC93CB832FB6FBD65FADD2FA812F3F10FD6oBO" TargetMode="External"/><Relationship Id="rId67" Type="http://schemas.openxmlformats.org/officeDocument/2006/relationships/hyperlink" Target="consultantplus://offline/ref=ABEF3375693292840B2234DC39B832FB65B462FCD17EFF10A2A4016E1FD4o7O" TargetMode="External"/><Relationship Id="rId116" Type="http://schemas.openxmlformats.org/officeDocument/2006/relationships/hyperlink" Target="consultantplus://offline/ref=ABEF3375693292840B2234DC39B832FB65BC65FDD178FF10A2A4016E1FD4o7O" TargetMode="External"/><Relationship Id="rId137" Type="http://schemas.openxmlformats.org/officeDocument/2006/relationships/hyperlink" Target="consultantplus://offline/ref=ABEF3375693292840B222AD12FD46DFE66B73BF1DE79F644FCFB5A33484E8A18D4o0O" TargetMode="External"/><Relationship Id="rId158" Type="http://schemas.openxmlformats.org/officeDocument/2006/relationships/hyperlink" Target="consultantplus://offline/ref=ABEF3375693292840B222BC93CB832FB65BD60FDD172A21AAAFD0D6CD1o8O" TargetMode="External"/><Relationship Id="rId272" Type="http://schemas.openxmlformats.org/officeDocument/2006/relationships/hyperlink" Target="consultantplus://offline/ref=ABEF3375693292840B2234DC39B832FB65B462FDD47FFF10A2A4016E1FD4o7O" TargetMode="External"/><Relationship Id="rId20" Type="http://schemas.openxmlformats.org/officeDocument/2006/relationships/hyperlink" Target="consultantplus://offline/ref=ABEF3375693292840B2234DC39B832FB65BE64F8D579FF10A2A4016E1FD4o7O" TargetMode="External"/><Relationship Id="rId41" Type="http://schemas.openxmlformats.org/officeDocument/2006/relationships/hyperlink" Target="consultantplus://offline/ref=ABEF3375693292840B222BC93CB832FB66B565FBD072A21AAAFD0D6CD1o8O" TargetMode="External"/><Relationship Id="rId62" Type="http://schemas.openxmlformats.org/officeDocument/2006/relationships/hyperlink" Target="consultantplus://offline/ref=ABEF3375693292840B222AD12FD46DFE66B73BF1DE7BF04FF6FB5A33484E8A184093C0B73CED55E704DDBBDCoBO" TargetMode="External"/><Relationship Id="rId83" Type="http://schemas.openxmlformats.org/officeDocument/2006/relationships/hyperlink" Target="consultantplus://offline/ref=ABEF3375693292840B2234DC39B832FB65B462FCD678FF10A2A4016E1FD4o7O" TargetMode="External"/><Relationship Id="rId88" Type="http://schemas.openxmlformats.org/officeDocument/2006/relationships/hyperlink" Target="consultantplus://offline/ref=ABEF3375693292840B2234DC39B832FB65B461FEDF7BFF10A2A4016E1FD4o7O" TargetMode="External"/><Relationship Id="rId111" Type="http://schemas.openxmlformats.org/officeDocument/2006/relationships/hyperlink" Target="consultantplus://offline/ref=ABEF3375693292840B2234DC39B832FB60B56DFDDF72A21AAAFD0D6CD1o8O" TargetMode="External"/><Relationship Id="rId132" Type="http://schemas.openxmlformats.org/officeDocument/2006/relationships/hyperlink" Target="consultantplus://offline/ref=ABEF3375693292840B222AD12FD46DFE66B73BF1DE7BF147F8FB5A33484E8A18D4o0O" TargetMode="External"/><Relationship Id="rId153" Type="http://schemas.openxmlformats.org/officeDocument/2006/relationships/hyperlink" Target="consultantplus://offline/ref=ABEF3375693292840B222BC93CB832FB66B562FCD672A21AAAFD0D6CD1o8O" TargetMode="External"/><Relationship Id="rId174" Type="http://schemas.openxmlformats.org/officeDocument/2006/relationships/hyperlink" Target="consultantplus://offline/ref=ABEF3375693292840B222BC93CB832FB65BD64F8D172A21AAAFD0D6CD1o8O" TargetMode="External"/><Relationship Id="rId179" Type="http://schemas.openxmlformats.org/officeDocument/2006/relationships/hyperlink" Target="consultantplus://offline/ref=ABEF3375693292840B222BC93CB832FB65BD64FDD672A21AAAFD0D6CD1o8O" TargetMode="External"/><Relationship Id="rId195" Type="http://schemas.openxmlformats.org/officeDocument/2006/relationships/hyperlink" Target="consultantplus://offline/ref=ABEF3375693292840B222BC93CB832FB65BC67FFD572A21AAAFD0D6CD1o8O" TargetMode="External"/><Relationship Id="rId209" Type="http://schemas.openxmlformats.org/officeDocument/2006/relationships/hyperlink" Target="consultantplus://offline/ref=ABEF3375693292840B222BC93CB832FB66BB60FCD072A21AAAFD0D6CD1o8O" TargetMode="External"/><Relationship Id="rId190" Type="http://schemas.openxmlformats.org/officeDocument/2006/relationships/hyperlink" Target="consultantplus://offline/ref=ABEF3375693292840B222BC93CB832FB65BC63F4D572A21AAAFD0D6CD1o8O" TargetMode="External"/><Relationship Id="rId204" Type="http://schemas.openxmlformats.org/officeDocument/2006/relationships/hyperlink" Target="consultantplus://offline/ref=ABEF3375693292840B222BC93CB832FB66BA67FAD472A21AAAFD0D6CD1o8O" TargetMode="External"/><Relationship Id="rId220" Type="http://schemas.openxmlformats.org/officeDocument/2006/relationships/hyperlink" Target="consultantplus://offline/ref=ABEF3375693292840B223DC53EB832FB62BD60FFD67AFF10A2A4016E1FD4o7O" TargetMode="External"/><Relationship Id="rId225" Type="http://schemas.openxmlformats.org/officeDocument/2006/relationships/hyperlink" Target="consultantplus://offline/ref=ABEF3375693292840B2234DC39B832FB64BD62FDD372A21AAAFD0D6C1848DF58009595F478E055DEo3O" TargetMode="External"/><Relationship Id="rId241" Type="http://schemas.openxmlformats.org/officeDocument/2006/relationships/hyperlink" Target="consultantplus://offline/ref=ABEF3375693292840B2234DC39B832FB66B564FCD47EFF10A2A4016E1F47804F07DC99F578E054E6D0o0O" TargetMode="External"/><Relationship Id="rId246" Type="http://schemas.openxmlformats.org/officeDocument/2006/relationships/hyperlink" Target="consultantplus://offline/ref=ABEF3375693292840B2234DC39B832FB66B46DFFD67EFF10A2A4016E1F47804F07DC99F578E054E6D0o6O" TargetMode="External"/><Relationship Id="rId267" Type="http://schemas.openxmlformats.org/officeDocument/2006/relationships/hyperlink" Target="consultantplus://offline/ref=ABEF3375693292840B222BC93CB832FB66BA6DFBD172A21AAAFD0D6CD1o8O" TargetMode="External"/><Relationship Id="rId15" Type="http://schemas.openxmlformats.org/officeDocument/2006/relationships/hyperlink" Target="consultantplus://offline/ref=D72D48596F57552AD760954E036DD35D8C5E6A52FA5B594501F638C9o7O" TargetMode="External"/><Relationship Id="rId36" Type="http://schemas.openxmlformats.org/officeDocument/2006/relationships/hyperlink" Target="consultantplus://offline/ref=ABEF3375693292840B222AD12FD46DFE66B73BF1DE79F54FFAFB5A33484E8A18D4o0O" TargetMode="External"/><Relationship Id="rId57" Type="http://schemas.openxmlformats.org/officeDocument/2006/relationships/hyperlink" Target="consultantplus://offline/ref=ABEF3375693292840B222BC93CB832FB65BD65FBD472A21AAAFD0D6CD1o8O" TargetMode="External"/><Relationship Id="rId106" Type="http://schemas.openxmlformats.org/officeDocument/2006/relationships/hyperlink" Target="consultantplus://offline/ref=ABEF3375693292840B2234DC39B832FB66BE61FED57AFF10A2A4016E1FD4o7O" TargetMode="External"/><Relationship Id="rId127" Type="http://schemas.openxmlformats.org/officeDocument/2006/relationships/hyperlink" Target="consultantplus://offline/ref=ABEF3375693292840B222AD12FD46DFE66B73BF1D171F541FAFB5A33484E8A18D4o0O" TargetMode="External"/><Relationship Id="rId262" Type="http://schemas.openxmlformats.org/officeDocument/2006/relationships/hyperlink" Target="consultantplus://offline/ref=ABEF3375693292840B2234DC39B832FB65BD60FADE7EFF10A2A4016E1F47804F07DC99F578E054E7D0oDO" TargetMode="External"/><Relationship Id="rId10" Type="http://schemas.openxmlformats.org/officeDocument/2006/relationships/hyperlink" Target="consultantplus://offline/ref=FC9D69AB4232FAB109B73426B984D0622CFC79AD23EAB79B45CA3F5C11A9o9O" TargetMode="External"/><Relationship Id="rId31" Type="http://schemas.openxmlformats.org/officeDocument/2006/relationships/hyperlink" Target="consultantplus://offline/ref=ABEF3375693292840B2234DC39B832FB66BA66F9D27AFF10A2A4016E1F47804F07DC99F578E054E6D0o0O" TargetMode="External"/><Relationship Id="rId52" Type="http://schemas.openxmlformats.org/officeDocument/2006/relationships/hyperlink" Target="consultantplus://offline/ref=ABEF3375693292840B222BC93CB832FB65BC62FFDF72A21AAAFD0D6CD1o8O" TargetMode="External"/><Relationship Id="rId73" Type="http://schemas.openxmlformats.org/officeDocument/2006/relationships/hyperlink" Target="consultantplus://offline/ref=ABEF3375693292840B2234DC39B832FB65B463F5D170FF10A2A4016E1FD4o7O" TargetMode="External"/><Relationship Id="rId78" Type="http://schemas.openxmlformats.org/officeDocument/2006/relationships/hyperlink" Target="consultantplus://offline/ref=ABEF3375693292840B2234DC39B832FB66B466FCD470FF10A2A4016E1FD4o7O" TargetMode="External"/><Relationship Id="rId94" Type="http://schemas.openxmlformats.org/officeDocument/2006/relationships/hyperlink" Target="consultantplus://offline/ref=ABEF3375693292840B2234DC39B832FB65BD62FCDE78FF10A2A4016E1FD4o7O" TargetMode="External"/><Relationship Id="rId99" Type="http://schemas.openxmlformats.org/officeDocument/2006/relationships/hyperlink" Target="consultantplus://offline/ref=ABEF3375693292840B2234DC39B832FB65BD63F4D77BFF10A2A4016E1FD4o7O" TargetMode="External"/><Relationship Id="rId101" Type="http://schemas.openxmlformats.org/officeDocument/2006/relationships/hyperlink" Target="consultantplus://offline/ref=ABEF3375693292840B2234DC39B832FB65BC6DF9D379FF10A2A4016E1FD4o7O" TargetMode="External"/><Relationship Id="rId122" Type="http://schemas.openxmlformats.org/officeDocument/2006/relationships/hyperlink" Target="consultantplus://offline/ref=ABEF3375693292840B2234DC39B832FB60BD65F8D772A21AAAFD0D6CD1o8O" TargetMode="External"/><Relationship Id="rId143" Type="http://schemas.openxmlformats.org/officeDocument/2006/relationships/hyperlink" Target="consultantplus://offline/ref=ABEF3375693292840B222BC93CB832FB66B463F4D772A21AAAFD0D6CD1o8O" TargetMode="External"/><Relationship Id="rId148" Type="http://schemas.openxmlformats.org/officeDocument/2006/relationships/hyperlink" Target="consultantplus://offline/ref=ABEF3375693292840B222BC93CB832FB65BD65F9D172A21AAAFD0D6CD1o8O" TargetMode="External"/><Relationship Id="rId164" Type="http://schemas.openxmlformats.org/officeDocument/2006/relationships/hyperlink" Target="consultantplus://offline/ref=ABEF3375693292840B222BC93CB832FB65BD65FBD072A21AAAFD0D6CD1o8O" TargetMode="External"/><Relationship Id="rId169" Type="http://schemas.openxmlformats.org/officeDocument/2006/relationships/hyperlink" Target="consultantplus://offline/ref=ABEF3375693292840B222BC93CB832FB65BC6DF9D072A21AAAFD0D6CD1o8O" TargetMode="External"/><Relationship Id="rId185" Type="http://schemas.openxmlformats.org/officeDocument/2006/relationships/hyperlink" Target="consultantplus://offline/ref=ABEF3375693292840B222BC93CB832FB62BF67FCDD2FA812F3F10FD6oB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C9D69AB4232FAB109B73426B984D0622CFC7DA52CE2B79B45CA3F5C11A9o9O" TargetMode="External"/><Relationship Id="rId180" Type="http://schemas.openxmlformats.org/officeDocument/2006/relationships/hyperlink" Target="consultantplus://offline/ref=ABEF3375693292840B222BC93CB832FB65BC67F4D772A21AAAFD0D6CD1o8O" TargetMode="External"/><Relationship Id="rId210" Type="http://schemas.openxmlformats.org/officeDocument/2006/relationships/hyperlink" Target="consultantplus://offline/ref=ABEF3375693292840B222BC93CB832FB6FB564FFDD2FA812F3F10FD6oBO" TargetMode="External"/><Relationship Id="rId215" Type="http://schemas.openxmlformats.org/officeDocument/2006/relationships/hyperlink" Target="consultantplus://offline/ref=ABEF3375693292840B223DC53EB832FB63BC63FFD67EFF10A2A4016E1FD4o7O" TargetMode="External"/><Relationship Id="rId236" Type="http://schemas.openxmlformats.org/officeDocument/2006/relationships/hyperlink" Target="consultantplus://offline/ref=ABEF3375693292840B2234DC39B832FB66BD64FED378FF10A2A4016E1F47804F07DC99F578E054E6D0o7O" TargetMode="External"/><Relationship Id="rId257" Type="http://schemas.openxmlformats.org/officeDocument/2006/relationships/hyperlink" Target="consultantplus://offline/ref=ABEF3375693292840B222BC93CB832FB66B861F8D472A21AAAFD0D6CD1o8O" TargetMode="External"/><Relationship Id="rId26" Type="http://schemas.openxmlformats.org/officeDocument/2006/relationships/hyperlink" Target="consultantplus://offline/ref=ABEF3375693292840B2234DC39B832FB66B46CFADF7EFF10A2A4016E1FD4o7O" TargetMode="External"/><Relationship Id="rId231" Type="http://schemas.openxmlformats.org/officeDocument/2006/relationships/hyperlink" Target="consultantplus://offline/ref=ABEF3375693292840B2234DC39B832FB66BC66F4D67CFF10A2A4016E1FD4o7O" TargetMode="External"/><Relationship Id="rId252" Type="http://schemas.openxmlformats.org/officeDocument/2006/relationships/hyperlink" Target="consultantplus://offline/ref=ABEF3375693292840B2234DC39B832FB60BC60FCD772A21AAAFD0D6CD1o8O" TargetMode="External"/><Relationship Id="rId273" Type="http://schemas.openxmlformats.org/officeDocument/2006/relationships/hyperlink" Target="consultantplus://offline/ref=ABEF3375693292840B222AD12FD46DFE66B73BF1D170F241FBFB5A33484E8A18D4o0O" TargetMode="External"/><Relationship Id="rId47" Type="http://schemas.openxmlformats.org/officeDocument/2006/relationships/hyperlink" Target="consultantplus://offline/ref=ABEF3375693292840B2234DC39B832FB66BA66F9D27AFF10A2A4016E1F47804F07DC99F578E054E6D0o0O" TargetMode="External"/><Relationship Id="rId68" Type="http://schemas.openxmlformats.org/officeDocument/2006/relationships/hyperlink" Target="consultantplus://offline/ref=ABEF3375693292840B2234DC39B832FB65B463F5D17EFF10A2A4016E1FD4o7O" TargetMode="External"/><Relationship Id="rId89" Type="http://schemas.openxmlformats.org/officeDocument/2006/relationships/hyperlink" Target="consultantplus://offline/ref=ABEF3375693292840B2234DC39B832FB65B460FBD27AFF10A2A4016E1FD4o7O" TargetMode="External"/><Relationship Id="rId112" Type="http://schemas.openxmlformats.org/officeDocument/2006/relationships/hyperlink" Target="consultantplus://offline/ref=ABEF3375693292840B2234DC39B832FB65BD67FEDF7FFF10A2A4016E1FD4o7O" TargetMode="External"/><Relationship Id="rId133" Type="http://schemas.openxmlformats.org/officeDocument/2006/relationships/hyperlink" Target="consultantplus://offline/ref=ABEF3375693292840B222AD12FD46DFE66B73BF1D170F340FBFB5A33484E8A18D4o0O" TargetMode="External"/><Relationship Id="rId154" Type="http://schemas.openxmlformats.org/officeDocument/2006/relationships/hyperlink" Target="consultantplus://offline/ref=ABEF3375693292840B222BC93CB832FB65BD60FDD172A21AAAFD0D6CD1o8O" TargetMode="External"/><Relationship Id="rId175" Type="http://schemas.openxmlformats.org/officeDocument/2006/relationships/hyperlink" Target="consultantplus://offline/ref=ABEF3375693292840B222BC93CB832FB66BF62F4D672A21AAAFD0D6CD1o8O" TargetMode="External"/><Relationship Id="rId196" Type="http://schemas.openxmlformats.org/officeDocument/2006/relationships/hyperlink" Target="consultantplus://offline/ref=ABEF3375693292840B222BC93CB832FB66B96CF8DD2FA812F3F10FD6oBO" TargetMode="External"/><Relationship Id="rId200" Type="http://schemas.openxmlformats.org/officeDocument/2006/relationships/hyperlink" Target="consultantplus://offline/ref=ABEF3375693292840B222BC93CB832FB62B96DFEDD2FA812F3F10FD6oBO" TargetMode="External"/><Relationship Id="rId16" Type="http://schemas.openxmlformats.org/officeDocument/2006/relationships/hyperlink" Target="consultantplus://offline/ref=D72D48596F57552AD760954E036DD35D8C586C58A751511C0DF4C3oFO" TargetMode="External"/><Relationship Id="rId221" Type="http://schemas.openxmlformats.org/officeDocument/2006/relationships/hyperlink" Target="consultantplus://offline/ref=ABEF3375693292840B2234DC39B832FB66BD6CFCD77FFF10A2A4016E1F47804F07DC99F578E054E6D0o7O" TargetMode="External"/><Relationship Id="rId242" Type="http://schemas.openxmlformats.org/officeDocument/2006/relationships/hyperlink" Target="consultantplus://offline/ref=ABEF3375693292840B2234DC39B832FB66BD67F8D471FF10A2A4016E1F47804F07DC99F578E054E6D0o0O" TargetMode="External"/><Relationship Id="rId263" Type="http://schemas.openxmlformats.org/officeDocument/2006/relationships/hyperlink" Target="consultantplus://offline/ref=ABEF3375693292840B2234DC39B832FB66B863FBD478FF10A2A4016E1FD4o7O" TargetMode="External"/><Relationship Id="rId37" Type="http://schemas.openxmlformats.org/officeDocument/2006/relationships/hyperlink" Target="consultantplus://offline/ref=ABEF3375693292840B2234DC39B832FB65BD66FBD37CFF10A2A4016E1F47804F07DC99F578E054E7D0oDO" TargetMode="External"/><Relationship Id="rId58" Type="http://schemas.openxmlformats.org/officeDocument/2006/relationships/hyperlink" Target="consultantplus://offline/ref=ABEF3375693292840B222BC93CB832FB65BD65FBD472A21AAAFD0D6CD1o8O" TargetMode="External"/><Relationship Id="rId79" Type="http://schemas.openxmlformats.org/officeDocument/2006/relationships/hyperlink" Target="consultantplus://offline/ref=ABEF3375693292840B2234DC39B832FB65BD6CFFD67EFF10A2A4016E1FD4o7O" TargetMode="External"/><Relationship Id="rId102" Type="http://schemas.openxmlformats.org/officeDocument/2006/relationships/hyperlink" Target="consultantplus://offline/ref=ABEF3375693292840B2234DC39B832FB65B46CF9D178FF10A2A4016E1FD4o7O" TargetMode="External"/><Relationship Id="rId123" Type="http://schemas.openxmlformats.org/officeDocument/2006/relationships/hyperlink" Target="consultantplus://offline/ref=ABEF3375693292840B2234DC39B832FB65BD61F4D77CFF10A2A4016E1FD4o7O" TargetMode="External"/><Relationship Id="rId144" Type="http://schemas.openxmlformats.org/officeDocument/2006/relationships/hyperlink" Target="consultantplus://offline/ref=ABEF3375693292840B222BC93CB832FB65BD64FBD172A21AAAFD0D6CD1o8O" TargetMode="External"/><Relationship Id="rId90" Type="http://schemas.openxmlformats.org/officeDocument/2006/relationships/hyperlink" Target="consultantplus://offline/ref=ABEF3375693292840B2234DC39B832FB66BA63FCD27DFF10A2A4016E1FD4o7O" TargetMode="External"/><Relationship Id="rId165" Type="http://schemas.openxmlformats.org/officeDocument/2006/relationships/hyperlink" Target="consultantplus://offline/ref=ABEF3375693292840B222BC93CB832FB66B565FBD072A21AAAFD0D6CD1o8O" TargetMode="External"/><Relationship Id="rId186" Type="http://schemas.openxmlformats.org/officeDocument/2006/relationships/hyperlink" Target="consultantplus://offline/ref=ABEF3375693292840B222BC93CB832FB6EBE64F5DD2FA812F3F10FD6oBO" TargetMode="External"/><Relationship Id="rId211" Type="http://schemas.openxmlformats.org/officeDocument/2006/relationships/hyperlink" Target="consultantplus://offline/ref=ABEF3375693292840B223DC53EB832FB64BA6DFEDF7DFF10A2A4016E1FD4o7O" TargetMode="External"/><Relationship Id="rId232" Type="http://schemas.openxmlformats.org/officeDocument/2006/relationships/hyperlink" Target="consultantplus://offline/ref=ABEF3375693292840B2234DC39B832FB6EBF6DF8D172A21AAAFD0D6CD1o8O" TargetMode="External"/><Relationship Id="rId253" Type="http://schemas.openxmlformats.org/officeDocument/2006/relationships/hyperlink" Target="consultantplus://offline/ref=ABEF3375693292840B2234DC39B832FB65BA65FED07BFF10A2A4016E1FD4o7O" TargetMode="External"/><Relationship Id="rId274" Type="http://schemas.openxmlformats.org/officeDocument/2006/relationships/hyperlink" Target="consultantplus://offline/ref=ABEF3375693292840B2234DC39B832FB65B462FDD47FFF10A2A4016E1FD4o7O" TargetMode="External"/><Relationship Id="rId27" Type="http://schemas.openxmlformats.org/officeDocument/2006/relationships/hyperlink" Target="consultantplus://offline/ref=ABEF3375693292840B2234DC39B832FB65BC65FDDE7CFF10A2A4016E1F47804F07DC99F578E054E6D0o1O" TargetMode="External"/><Relationship Id="rId48" Type="http://schemas.openxmlformats.org/officeDocument/2006/relationships/hyperlink" Target="consultantplus://offline/ref=ABEF3375693292840B222BC93CB832FB65BD65FBD472A21AAAFD0D6C1848DF58009595F479E75CDEo0O" TargetMode="External"/><Relationship Id="rId69" Type="http://schemas.openxmlformats.org/officeDocument/2006/relationships/hyperlink" Target="consultantplus://offline/ref=ABEF3375693292840B2234DC39B832FB65B462FCD679FF10A2A4016E1FD4o7O" TargetMode="External"/><Relationship Id="rId113" Type="http://schemas.openxmlformats.org/officeDocument/2006/relationships/hyperlink" Target="consultantplus://offline/ref=ABEF3375693292840B2234DC39B832FB65BB62FAD070FF10A2A4016E1FD4o7O" TargetMode="External"/><Relationship Id="rId134" Type="http://schemas.openxmlformats.org/officeDocument/2006/relationships/hyperlink" Target="consultantplus://offline/ref=ABEF3375693292840B222AD12FD46DFE66B73BF1DE78F743FDFB5A33484E8A18D4o0O" TargetMode="External"/><Relationship Id="rId80" Type="http://schemas.openxmlformats.org/officeDocument/2006/relationships/hyperlink" Target="consultantplus://offline/ref=ABEF3375693292840B2234DC39B832FB65B463F4DF7BFF10A2A4016E1FD4o7O" TargetMode="External"/><Relationship Id="rId155" Type="http://schemas.openxmlformats.org/officeDocument/2006/relationships/hyperlink" Target="consultantplus://offline/ref=ABEF3375693292840B222BC93CB832FB66BA67FBD372A21AAAFD0D6CD1o8O" TargetMode="External"/><Relationship Id="rId176" Type="http://schemas.openxmlformats.org/officeDocument/2006/relationships/hyperlink" Target="consultantplus://offline/ref=ABEF3375693292840B222BC93CB832FB66BF62FBDF72A21AAAFD0D6CD1o8O" TargetMode="External"/><Relationship Id="rId197" Type="http://schemas.openxmlformats.org/officeDocument/2006/relationships/hyperlink" Target="consultantplus://offline/ref=ABEF3375693292840B222BC93CB832FB63BF6DF78025A04BFFF3D0o8O" TargetMode="External"/><Relationship Id="rId201" Type="http://schemas.openxmlformats.org/officeDocument/2006/relationships/hyperlink" Target="consultantplus://offline/ref=ABEF3375693292840B222BC93CB832FB63B460F8DD2FA812F3F10FD6oBO" TargetMode="External"/><Relationship Id="rId222" Type="http://schemas.openxmlformats.org/officeDocument/2006/relationships/hyperlink" Target="consultantplus://offline/ref=ABEF3375693292840B2234DC39B832FB63BE67FEDE72A21AAAFD0D6C1848DF58009595F478E055DEo3O" TargetMode="External"/><Relationship Id="rId243" Type="http://schemas.openxmlformats.org/officeDocument/2006/relationships/hyperlink" Target="consultantplus://offline/ref=ABEF3375693292840B2234DC39B832FB66B461FAD579FF10A2A4016E1F47804F07DC99F578E054E6D0o7O" TargetMode="External"/><Relationship Id="rId264" Type="http://schemas.openxmlformats.org/officeDocument/2006/relationships/hyperlink" Target="consultantplus://offline/ref=ABEF3375693292840B222BC93CB832FB66BA64FED272A21AAAFD0D6CD1o8O" TargetMode="External"/><Relationship Id="rId17" Type="http://schemas.openxmlformats.org/officeDocument/2006/relationships/hyperlink" Target="consultantplus://offline/ref=D72D48596F57552AD760954E036DD35D8A516852FA5B594501F638C9o7O" TargetMode="External"/><Relationship Id="rId38" Type="http://schemas.openxmlformats.org/officeDocument/2006/relationships/hyperlink" Target="consultantplus://offline/ref=ABEF3375693292840B2234DC39B832FB65BC62FDD771FF10A2A4016E1F47804F07DC99F578E054E6D0o4O" TargetMode="External"/><Relationship Id="rId59" Type="http://schemas.openxmlformats.org/officeDocument/2006/relationships/hyperlink" Target="consultantplus://offline/ref=ABEF3375693292840B2234DC39B832FB65B462FDD47FFF10A2A4016E1FD4o7O" TargetMode="External"/><Relationship Id="rId103" Type="http://schemas.openxmlformats.org/officeDocument/2006/relationships/hyperlink" Target="consultantplus://offline/ref=ABEF3375693292840B2234DC39B832FB6EBE65FDD072A21AAAFD0D6CD1o8O" TargetMode="External"/><Relationship Id="rId124" Type="http://schemas.openxmlformats.org/officeDocument/2006/relationships/hyperlink" Target="consultantplus://offline/ref=ABEF3375693292840B222AD12FD46DFE66B73BF1D170F241FBFB5A33484E8A18D4o0O" TargetMode="External"/><Relationship Id="rId70" Type="http://schemas.openxmlformats.org/officeDocument/2006/relationships/hyperlink" Target="consultantplus://offline/ref=ABEF3375693292840B2234DC39B832FB65BC65FDD478FF10A2A4016E1FD4o7O" TargetMode="External"/><Relationship Id="rId91" Type="http://schemas.openxmlformats.org/officeDocument/2006/relationships/hyperlink" Target="consultantplus://offline/ref=ABEF3375693292840B2234DC39B832FB65B463F5D671FF10A2A4016E1FD4o7O" TargetMode="External"/><Relationship Id="rId145" Type="http://schemas.openxmlformats.org/officeDocument/2006/relationships/hyperlink" Target="consultantplus://offline/ref=ABEF3375693292840B222BC93CB832FB66BA65FDD472A21AAAFD0D6CD1o8O" TargetMode="External"/><Relationship Id="rId166" Type="http://schemas.openxmlformats.org/officeDocument/2006/relationships/hyperlink" Target="consultantplus://offline/ref=ABEF3375693292840B2234DC39B832FB65BB66F5DE7BFF10A2A4016E1F47804F07DC99F578E054E7D0o1O" TargetMode="External"/><Relationship Id="rId187" Type="http://schemas.openxmlformats.org/officeDocument/2006/relationships/hyperlink" Target="consultantplus://offline/ref=ABEF3375693292840B222BC93CB832FB6FBD65FADD2FA812F3F10FD6oBO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ABEF3375693292840B222BC93CB832FB62B966F8DD2FA812F3F10FD6oBO" TargetMode="External"/><Relationship Id="rId233" Type="http://schemas.openxmlformats.org/officeDocument/2006/relationships/hyperlink" Target="consultantplus://offline/ref=ABEF3375693292840B2234DC39B832FB6EBF6DF8DE72A21AAAFD0D6CD1o8O" TargetMode="External"/><Relationship Id="rId254" Type="http://schemas.openxmlformats.org/officeDocument/2006/relationships/hyperlink" Target="consultantplus://offline/ref=ABEF3375693292840B222BC93CB832FB60B566FDDD2FA812F3F10FD6oBO" TargetMode="External"/><Relationship Id="rId28" Type="http://schemas.openxmlformats.org/officeDocument/2006/relationships/hyperlink" Target="consultantplus://offline/ref=ABEF3375693292840B222BC93CB832FB65BD64FDD672A21AAAFD0D6CD1o8O" TargetMode="External"/><Relationship Id="rId49" Type="http://schemas.openxmlformats.org/officeDocument/2006/relationships/hyperlink" Target="consultantplus://offline/ref=ABEF3375693292840B222BC93CB832FB64B86CF78025A04BFFF3D0o8O" TargetMode="External"/><Relationship Id="rId114" Type="http://schemas.openxmlformats.org/officeDocument/2006/relationships/hyperlink" Target="consultantplus://offline/ref=ABEF3375693292840B2234DC39B832FB60BB64F5D572A21AAAFD0D6CD1o8O" TargetMode="External"/><Relationship Id="rId27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86</Pages>
  <Words>25620</Words>
  <Characters>146040</Characters>
  <Application>Microsoft Office Word</Application>
  <DocSecurity>0</DocSecurity>
  <Lines>1217</Lines>
  <Paragraphs>342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Производственный</dc:creator>
  <cp:lastModifiedBy>user</cp:lastModifiedBy>
  <cp:revision>2</cp:revision>
  <dcterms:created xsi:type="dcterms:W3CDTF">2018-02-26T10:44:00Z</dcterms:created>
  <dcterms:modified xsi:type="dcterms:W3CDTF">2018-02-26T10:44:00Z</dcterms:modified>
</cp:coreProperties>
</file>